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827405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1387/24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150000000000006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1387/24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а.ки1^а8ОVа@гопс.^и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адатйоГГ@уапдех.ги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077/06/106-36/2024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России: А.С. Титова (доверенность от 11.01.2024 №14/Д), Ю.В. Железняка (доверенность от 09.01.2024 №6/д),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А.А.: Н.И. Витык (доверенность от 29.09.2023 №б/н), В.В. Мацькова (доверенность от 03.10.2023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Абдамитов А.А. (далее — Заявитель) на действия ФГБУ «НМИЦ онкологии им. Н.Н. Блохина» Минздрава России (далее — Заказчик) при проведении запроса котировок в электронной форме на право заключения государственного контракта на поставку изделий медицинских вспомогательного назначения, одноразового применения (Закупка № 0373100094323001503) (далее -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положений извещения об осуществлении закупки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Пп.1-2 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71" w:lineRule="auto"/>
        <w:ind w:left="0" w:right="0" w:firstLine="70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6" w:right="536" w:bottom="76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2024-1605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 на установление в Техническом задании неправомерных требований к товару по поз. «Проводник для доступа к коронарным/периферическим сосудам, одноразового использования», поскольку, по его мнению, не представляется возможным предложить к поставке товары, отвечающие потребности Заказчика, что вводит в заблуждение участников закупки, препятствует корректному формированию заявки и ограничивает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Заявитель указывает, что требования Технического задания могли бы удовлетворить проводники ЛЬЬоП НьТощие Ргодгезз 40, однако они имеют длину гидрофильного покрытия 29 см, что не попадает в диапазон «&gt; 25 и &lt; 26».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Заказчика, не согласившись с доводами жалобы, пояснил, что совокупности установленных требований в Техническом задании отвечает, в том числе проводник НьТощие Ргодгезз 40.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своей позиции Заказчик сослался на Инструкцию по применению на Проводник Н1-ТОВОЦЕ, а именно на табл.16, согласно которому указана длина гидрофильного покрытия 29 ± 2 см, исключая дистальные 1-2 см на кончике, которые могут иметь следы покрытия, однако, если вычесть дистальные 1-2 см и учесть погрешность ±2 см, то и получается заявленный диапазон - «&gt; 25 и &lt; 26».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Комиссия Управления отмечает, что из положений Инструкции по применению на Проводник НI-ТОК^^Е следует, что длина гидрофильного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покрытия составляет 29 ± 2 см, при этом такое значение не включает в себя возможное дистальное покрытие на кончике. Таким образом, длина гидрофильного покрытия минимально составляет 27 см, что не соответствует установленному Заказчиком описанию.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системе, что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2.Также Заявитель в своей жалобе указывает на установление в Техническом задании неправомерных требований к товарам по поз.2-3 «Проводник для доступа к коронарным/периферическим сосудам, одноразового использования», поскольку, по его мнению, не представляется возможным предложить к поставке товары, отвечающие потребности Заказчика, что вводит в заблуждение участников закупки, препятствует корректному формированию заявки и ограничивает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Заказчика, не согласившись с доводами жалобы, пояснил, что совокупности установленных требований в Техническом задании поз.2-3 «Проводник для доступа к коронарным/периферическим сосудам, одноразового использования» отвечают, в том числе проводники коронарные различных типоразмеров производства Медтроник Инк., США - Регистрационное удостоверение №ФСЗ 2010/07065; №ФСЗ 2010/07047.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Заказчиком представлено Информационное письмо исх. №1 от 10.01.2024 от ООО «ЭКСПАНКО-медикал», являющаяся официальным дистрибьютором производителя медицинских изделий «МеЛгошс 1пс.», США, которое подтверждает соответствие вышеуказанных проводников.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согласно сведениям, размещенным на официальном сайте Росздравнадзора указано, что Уполномоченным представителем «МеЛгошс 1пс.», США является ООО «Медтроник», в то время как представленное письмо исх. №1 от 10.01.2024 представлено от ООО «ЭКСПАНКО-медикал».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представлено информационное письмо от 10.01.2018 №б/н от ООО «Медтроник», согласно которому проводники Соидаг и 2тдег имеют жесткость 0,5 гр, что не соответствует требованиям, установленным в Техническом задании.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14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представитель Заказчика представил письмо от 01.07.2022 №б/н от ООО «Медтроник», согласно которому указан список авторизованных дистрибьюторов для распространения продукции медицинского назначения («Продукты компании Медйюшс»): Продукция Коронарного направления (Согопагу), в числе которых указан Авторизованный Дистрибьютор ООО «ЭКСПАНКО-медикал», ИНН 7703819928.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отмечает, что письмо от 01.07.2022 №б/н от ООО «Медтроник» датировано 2022 годом и письмо исх. №1 от 10.01.2024 от ООО «ЭКСПАНКО-медикал» датировано 2024 годом, в то время как письмо представленное Заявителем от ООО «Медтроник» датировано 2018, ввиду чего представленная информация от Заказчика является более актуальной.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Абдамитов А.А. на действия ФГБУ «НМИЦ онкологии им. Н.Н. Блохина» Минздрава России обоснованной в части неправомерных требований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 ч.1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4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127000</wp:posOffset>
                </wp:positionV>
                <wp:extent cx="88074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9.05000000000001pt;margin-top:10.pt;width:69.350000000000009pt;height:19.699999999999999pt;z-index:-125829369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3240" distB="27305" distL="0" distR="0" simplePos="0" relativeHeight="125829387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523240</wp:posOffset>
                </wp:positionV>
                <wp:extent cx="1731010" cy="3048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Исп. Гугава Эдуард Звиадович 8 (495)784-75-05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5.800000000000004pt;margin-top:41.200000000000003pt;width:136.30000000000001pt;height:24.pt;z-index:-125829366;mso-wrap-distance-left:0;mso-wrap-distance-top:41.200000000000003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Исп. Гугава Эдуард Звиадович 8 (495)784-75-05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9250" distB="106680" distL="0" distR="1789430" simplePos="0" relativeHeight="125829389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349250</wp:posOffset>
            </wp:positionV>
            <wp:extent cx="353695" cy="40259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440690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34.700000000000003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3905" distB="0" distL="0" distR="0" simplePos="0" relativeHeight="1258293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763905</wp:posOffset>
                </wp:positionV>
                <wp:extent cx="1280160" cy="9144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5000000000003pt;margin-top:60.149999999999999pt;width:100.8pt;height:7.2000000000000002pt;z-index:-125829363;mso-wrap-distance-left:0;mso-wrap-distance-top:60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35280" distL="0" distR="0" simplePos="0" relativeHeight="125829392" behindDoc="0" locked="0" layoutInCell="1" allowOverlap="1">
                <wp:simplePos x="0" y="0"/>
                <wp:positionH relativeFrom="page">
                  <wp:posOffset>6313805</wp:posOffset>
                </wp:positionH>
                <wp:positionV relativeFrom="paragraph">
                  <wp:posOffset>279400</wp:posOffset>
                </wp:positionV>
                <wp:extent cx="887095" cy="24066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97.15000000000003pt;margin-top:22.pt;width:69.850000000000009pt;height:18.949999999999999pt;z-index:-125829361;mso-wrap-distance-left:0;mso-wrap-distance-top:22.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Е5АЕВ0О2ОВЕ2АОССЕ65248493Е7С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67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10269220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60000000000002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  <w:spacing w:after="40"/>
      <w:ind w:left="22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