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5150" distL="1071245" distR="105981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824865</wp:posOffset>
                </wp:positionH>
                <wp:positionV relativeFrom="paragraph">
                  <wp:posOffset>622300</wp:posOffset>
                </wp:positionV>
                <wp:extent cx="2414270" cy="1831975"/>
                <wp:wrapSquare wrapText="right"/>
                <wp:docPr id="3" name="Shape 3"/>
                <a:graphic xmlns:a="http://schemas.openxmlformats.org/drawingml/2006/main">
                  <a:graphicData uri="http://schemas.microsoft.com/office/word/2010/wordprocessingShape">
                    <wps:wsp>
                      <wps:cNvSpPr txBox="1"/>
                      <wps:spPr>
                        <a:xfrm>
                          <a:ext cx="2414270" cy="183197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7.01.2024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1395/24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950000000000003pt;margin-top:49.pt;width:190.09999999999999pt;height:144.2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1о77@(а8.еоу.ги</w:t>
                      </w:r>
                    </w:p>
                    <w:p>
                      <w:pPr>
                        <w:pStyle w:val="Style6"/>
                        <w:keepNext w:val="0"/>
                        <w:keepLines w:val="0"/>
                        <w:widowControl w:val="0"/>
                        <w:shd w:val="clear" w:color="auto" w:fill="auto"/>
                        <w:tabs>
                          <w:tab w:pos="1814" w:val="left"/>
                          <w:tab w:pos="253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7.01.2024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ab/>
                      </w:r>
                      <w:r>
                        <w:rPr>
                          <w:color w:val="000000"/>
                          <w:spacing w:val="0"/>
                          <w:w w:val="100"/>
                          <w:position w:val="0"/>
                          <w:sz w:val="30"/>
                          <w:szCs w:val="30"/>
                          <w:shd w:val="clear" w:color="auto" w:fill="auto"/>
                          <w:lang w:val="ru-RU" w:eastAsia="ru-RU" w:bidi="ru-RU"/>
                        </w:rPr>
                        <w:t>1395/24</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lang w:val="ru-RU" w:eastAsia="ru-RU" w:bidi="ru-RU"/>
        </w:rPr>
        <w:t>ФГБУ «НМИЦ АГП им. В.И. Кулакова»</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Минздрава России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1епдег@ораппа4.ги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ИП РОМАНОВ К.И.</w:t>
      </w:r>
    </w:p>
    <w:p>
      <w:pPr>
        <w:pStyle w:val="Style6"/>
        <w:keepNext w:val="0"/>
        <w:keepLines w:val="0"/>
        <w:widowControl w:val="0"/>
        <w:shd w:val="clear" w:color="auto" w:fill="auto"/>
        <w:bidi w:val="0"/>
        <w:spacing w:before="0" w:after="2340" w:line="240" w:lineRule="auto"/>
        <w:ind w:left="1140" w:right="0" w:firstLine="0"/>
        <w:jc w:val="both"/>
      </w:pPr>
      <w:r>
        <w:rPr>
          <w:color w:val="000000"/>
          <w:spacing w:val="0"/>
          <w:w w:val="100"/>
          <w:position w:val="0"/>
          <w:shd w:val="clear" w:color="auto" w:fill="auto"/>
          <w:lang w:val="ru-RU" w:eastAsia="ru-RU" w:bidi="ru-RU"/>
        </w:rPr>
        <w:t>ктк_42@тай.ги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077/06/106-628/2024 о нарушении</w:t>
        <w:br/>
        <w:t>законодательства о контрактной системе</w:t>
      </w:r>
    </w:p>
    <w:p>
      <w:pPr>
        <w:pStyle w:val="Style6"/>
        <w:keepNext w:val="0"/>
        <w:keepLines w:val="0"/>
        <w:widowControl w:val="0"/>
        <w:shd w:val="clear" w:color="auto" w:fill="auto"/>
        <w:tabs>
          <w:tab w:pos="8933"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12.01.2024</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Председательствующий — 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 ФГБУ «НМИЦ АГП им. В.И. Кулакова» Минздрава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ИП РОМАНОВ К.И., о времени и порядке заседания Комиссии Управления уведомлены надлежащим образом посредством Единой информационной системы,</w:t>
      </w:r>
    </w:p>
    <w:p>
      <w:pPr>
        <w:pStyle w:val="Style6"/>
        <w:keepNext w:val="0"/>
        <w:keepLines w:val="0"/>
        <w:widowControl w:val="0"/>
        <w:shd w:val="clear" w:color="auto" w:fill="auto"/>
        <w:bidi w:val="0"/>
        <w:spacing w:before="0" w:after="280" w:line="240" w:lineRule="auto"/>
        <w:ind w:left="0" w:right="0" w:firstLine="700"/>
        <w:jc w:val="both"/>
      </w:pPr>
      <w:r>
        <w:drawing>
          <wp:anchor distT="0" distB="0" distL="114300" distR="114300" simplePos="0" relativeHeight="125829381" behindDoc="0" locked="0" layoutInCell="1" allowOverlap="1">
            <wp:simplePos x="0" y="0"/>
            <wp:positionH relativeFrom="page">
              <wp:posOffset>715010</wp:posOffset>
            </wp:positionH>
            <wp:positionV relativeFrom="margin">
              <wp:posOffset>9091930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color w:val="000000"/>
          <w:spacing w:val="0"/>
          <w:w w:val="100"/>
          <w:position w:val="0"/>
          <w:shd w:val="clear" w:color="auto" w:fill="auto"/>
          <w:lang w:val="ru-RU" w:eastAsia="ru-RU" w:bidi="ru-RU"/>
        </w:rPr>
        <w:t>рассмотрев жалобу ИП РОМАНОВ К.И. (далее — Заявитель) на действия ФГБУ «НМИЦ АГП им. В.И. Кулакова» Минздрава России (далее — Заказчик) при проведении электронного аукциона на право заключения государственного контракта на поставку расходных материалов для отделений анестезиологии- реанимации и интенсивной терапии (Закупка № 0373100013123001657)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6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Pr>
          <w:color w:val="000000"/>
          <w:spacing w:val="0"/>
          <w:w w:val="100"/>
          <w:position w:val="0"/>
          <w:shd w:val="clear" w:color="auto" w:fill="auto"/>
          <w:lang w:val="ru-RU" w:eastAsia="ru-RU" w:bidi="ru-RU"/>
        </w:rPr>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что Заказчиком представлено неправомерное обоснование использования дополнительных характеристик, не предусмотренных позицией каталога товаров работ и услуг (далее —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подпунктами «б» - «г» и «е» - «з» п.10 Правил формирования КТРУ.</w:t>
      </w:r>
    </w:p>
    <w:p>
      <w:pPr>
        <w:pStyle w:val="Style6"/>
        <w:keepNext w:val="0"/>
        <w:keepLines w:val="0"/>
        <w:widowControl w:val="0"/>
        <w:shd w:val="clear" w:color="auto" w:fill="auto"/>
        <w:bidi w:val="0"/>
        <w:spacing w:before="0" w:after="0" w:line="240" w:lineRule="auto"/>
        <w:ind w:left="0" w:right="0" w:firstLine="700"/>
        <w:jc w:val="both"/>
        <w:sectPr>
          <w:footerReference w:type="default" r:id="rId9"/>
          <w:footerReference w:type="even" r:id="rId10"/>
          <w:footerReference w:type="first" r:id="rId11"/>
          <w:footnotePr>
            <w:pos w:val="pageBottom"/>
            <w:numFmt w:val="decimal"/>
            <w:numRestart w:val="continuous"/>
          </w:footnotePr>
          <w:pgSz w:w="11900" w:h="16840"/>
          <w:pgMar w:top="1114" w:right="540" w:bottom="959" w:left="1102"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п.6 Правил использования КТРУ в случае предоставления иной и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согласившись с доводом жалобы представитель Заказчика указал, что п.3 Технической части закупочной документации предусмотрено следующее обоснование применения дополнительных характеристик: «Обоснование включения дополнительной информации в сведения о товаре, работе, услуге обусловлено требованием идентификации медицинского изделия; порт для подключения линии мониторинга содержания углекислого газа. Колпачок для герметизации порта без подключённой линии мониторинга; обусловлены спецификой выполняемых операций; для правильной коннекции с дыхательной системой; для соблюдения сроков стерильности», при этом такое обоснование не противоречит положениям п.6 Правил использования КТРУ и описывает потребность медицинского учреждения в установлении дополнительных сведений.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Заявитель указывает на неправомерное описание товаров по п.1, 2 и 6 «Контур дыхательный анестезиологический, одноразового использования»: «У- образный соединитель, встроенный в трубки, с разъемом 22М/15Г со стороны пациента», поскольку положениями ГОСТ 31518.1 - 2012 «Аппараты ингаляционной анестезии и искусственной вентиляции легких. Соединения конические» указанный параметр описывается как Г (Теша1е - охватывающий) и М (та1е - охватываемый).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представитель Заказчика пояснил, что требование о соответствии положениям ГОСТ 31518.1 - 2012 в составе закупочной документации не установлен, при этом указанный параметр используется в описании товара ряда производителей, что свидетельствует об отсутствии ограничений количества участников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неправомерное установление характеристики «гребни звеньев контуров» в описании объекта закупочной процедуры, поскольку данная характеристика не является стандартной и вводит участников в заблуждение.</w:t>
      </w:r>
    </w:p>
    <w:p>
      <w:pPr>
        <w:pStyle w:val="Style6"/>
        <w:keepNext w:val="0"/>
        <w:keepLines w:val="0"/>
        <w:widowControl w:val="0"/>
        <w:shd w:val="clear" w:color="auto" w:fill="auto"/>
        <w:bidi w:val="0"/>
        <w:spacing w:before="0" w:after="0" w:line="240" w:lineRule="auto"/>
        <w:ind w:left="0" w:right="0" w:firstLine="700"/>
        <w:jc w:val="both"/>
        <w:rPr>
          <w:sz w:val="20"/>
          <w:szCs w:val="20"/>
        </w:rPr>
        <w:sectPr>
          <w:footerReference w:type="default" r:id="rId12"/>
          <w:footerReference w:type="even" r:id="rId13"/>
          <w:footnotePr>
            <w:pos w:val="pageBottom"/>
            <w:numFmt w:val="decimal"/>
            <w:numRestart w:val="continuous"/>
          </w:footnotePr>
          <w:pgSz w:w="11900" w:h="16840"/>
          <w:pgMar w:top="1162" w:right="550" w:bottom="496"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Представитель Заказчика указал, что растяжимость дыхательных шлангов частично определяет растяжимость всего контура. (Растяжимость определяют как изменение объема на единицу изменения давления.) Длинные шланги с высокой растяжимостью увеличивают разницу между объемом смеси, подаваемым в контур дыхательным мешком или аппаратом, и объемом, поступающим в дыхательные пути больного. (т.е Расстояние между гребнями звеньев контура &gt; 7 и &lt; 7,5 мм оптимальное клинически установленное расстояние, при котором излишнее </w:t>
      </w:r>
      <w:r>
        <w:rPr>
          <w:rFonts w:ascii="Cambria" w:eastAsia="Cambria" w:hAnsi="Cambria" w:cs="Cambria"/>
          <w:color w:val="000000"/>
          <w:spacing w:val="0"/>
          <w:w w:val="100"/>
          <w:position w:val="0"/>
          <w:sz w:val="20"/>
          <w:szCs w:val="20"/>
          <w:shd w:val="clear" w:color="auto" w:fill="auto"/>
          <w:lang w:val="ru-RU" w:eastAsia="ru-RU" w:bidi="ru-RU"/>
        </w:rPr>
        <w:t>2024-1694</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давление газа на стенки контура не приводит к потере эффективного воздействия дыхательной смеси при поступлении в дыхательные пути пациента).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жалобе Заявитель указывает, что производителями закупаемой продукции не указывается параметр «клинически чистая», ввиду чего его установлениие в составе описания объекта закупки является неправомерным.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представитель Заказчика указал, что данное требование применено к упаковке закупаемого изделия в соответствии с ст.33 Закона о контрактной системе, а также положений ГОСТ ИСО 14698-1-2005 «Чистые помещения и связанные с ними контролируемые среды. Контроль биозагрязнений», согласно которому продукция, произведенная в чистых помещениях, является клинически чистой и широко распространена для ряда медицинских изделий, например контуров медицинских.</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Заявитель указывает, что значение установленного параметра «Сопротивление контура при потоке 60 л/мин (инспираторный и экспираторный каналы) составляет 1,6 мбар» противоречит нормам международного стандарта 180 5367:2014 «АпаезШейс апд гезриаклу е^и^ртеп^ - ВгеаШтд зе1з апд соппес^огз».</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обратил внимание, что 180 (1п1еп1акопа1 Огдашхакоп Гог 81апс1агс11ха1101п 180) - это независимая неправительственная международная организация, которая занимается выпуском стандартов. Однако на территории Российской Федерации действуют стандарты ГОСТ - это государственные стандарты, который включают в себя требования государства к качеству продукции, при этом указанные значения не противоречат положениям государственного стандарта.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в жалобе Заявитель указывает на неправомерные требования к товару по п. 3 «Фильтр бактериальный для медицинских газов, нестерильный, одноразового использования»: «Объем &gt; 58 и &lt; 62 см3/мл», поскольку данная характеристика не является стандартной и вводит участников закупки в заблуждение.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Аналогичным образом установлены требования «Минимальный дыхательный объем &gt; 190 и &lt; 210 см3/мл», свидетельствующие о возможности поставки товара единственного производителя ООО «Ассомедика»; п. 4 «Фильтр бактериальный для медицинских газов, нестерильный, одноразового использования»: «Объем &lt; 65 см3/мл»; п. 6 «Тепло/влагообменник/бактериальный фильтр, стерильный»: «Диаметр фильтра &gt; 57 и &lt; 60 мм».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согласившись с доводом жалобы представитель Заказчика пояснил, что указанное описание установлено в соответствии с положениями ст.33 Закона о контрактной системы, а также с учетом потребности медицинского учреждения.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Представитель Заказчика также отметил, что установленным в составе извещении требованиям соответствует продукция нескольких производителей, что свидетельствует об отсутствии ограничений количества участников закупки, например, «Интерседжикал Лтд.», «Ковидиен Ллс», «Везтед 11еаШ1 Визтезз Согр», «Р1азй-Мед 2012/12924 от 01.02.2021», «Грейт Груп Медикал Ко., Лтд», « Г8512 А1Ъа Неа1Шсаге ЦЬС», «Артикл 010-700 ЕиегзаГе™ Производитель Нехкаге», «\1Е1)Е1&lt;Е\ 2019/9010 от 08.10.2019».</w:t>
      </w:r>
    </w:p>
    <w:p>
      <w:pPr>
        <w:pStyle w:val="Style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pgSz w:w="11900" w:h="16840"/>
          <w:pgMar w:top="1162" w:right="550" w:bottom="914" w:left="1106" w:header="0" w:footer="3" w:gutter="0"/>
          <w:cols w:space="720"/>
          <w:noEndnote/>
          <w:rtlGutter w:val="0"/>
          <w:docGrid w:linePitch="360"/>
        </w:sectPr>
      </w:pPr>
      <w:r>
        <w:rPr>
          <w:color w:val="000000"/>
          <w:spacing w:val="0"/>
          <w:w w:val="100"/>
          <w:position w:val="0"/>
          <w:shd w:val="clear" w:color="auto" w:fill="auto"/>
          <w:lang w:val="ru-RU" w:eastAsia="ru-RU" w:bidi="ru-RU"/>
        </w:rPr>
        <w:t>Также Заявитель указывает, что закупаемый Заказчиком товар по п. 5 «Трубка</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дыхательного контура» не включено в Перечень 2 Постановления Правительства РФ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 тогда как иные закупаемые товары включены.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соответствии с Извещением о проведении электронного аукциона от 20.12.2023 №0373100013123001657 Заказчиком установлены ограничения, предусмотренные Постановление №102.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П.1 Постановления №102 утвержден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№2)</w:t>
      </w:r>
    </w:p>
    <w:p>
      <w:pPr>
        <w:pStyle w:val="Style6"/>
        <w:keepNext w:val="0"/>
        <w:keepLines w:val="0"/>
        <w:widowControl w:val="0"/>
        <w:shd w:val="clear" w:color="auto" w:fill="auto"/>
        <w:bidi w:val="0"/>
        <w:spacing w:before="0" w:after="0" w:line="288" w:lineRule="auto"/>
        <w:ind w:left="0" w:right="0" w:firstLine="700"/>
        <w:jc w:val="both"/>
        <w:rPr>
          <w:sz w:val="20"/>
          <w:szCs w:val="20"/>
        </w:rPr>
        <w:sectPr>
          <w:footnotePr>
            <w:pos w:val="pageBottom"/>
            <w:numFmt w:val="decimal"/>
            <w:numRestart w:val="continuous"/>
          </w:footnotePr>
          <w:pgSz w:w="11900" w:h="16840"/>
          <w:pgMar w:top="1162" w:right="546" w:bottom="477"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 согласившись с жалобой представитель Заказчика пояснил, что оспариваемый товар включен в перечень №2 и относится к товару по п. «Контур дыхательный для наркозно-дыхательного аппарата (анестезиологический)» НКМИ </w:t>
      </w:r>
      <w:r>
        <w:rPr>
          <w:rFonts w:ascii="Cambria" w:eastAsia="Cambria" w:hAnsi="Cambria" w:cs="Cambria"/>
          <w:color w:val="000000"/>
          <w:spacing w:val="0"/>
          <w:w w:val="100"/>
          <w:position w:val="0"/>
          <w:sz w:val="20"/>
          <w:szCs w:val="20"/>
          <w:shd w:val="clear" w:color="auto" w:fill="auto"/>
          <w:lang w:val="ru-RU" w:eastAsia="ru-RU" w:bidi="ru-RU"/>
        </w:rPr>
        <w:t>2024-1694</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275820 контур (набор, устройства, системы, комплект и т.п.) дыхательный, предназначенный для передачи медицинских газов от наркозно-дыхательных аппаратов к пациенту, в том числе в антимикробном исполнении.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указывает, что Заказчиком установлены неправомерные требования к товару по п. 6 «Тепло/влагообменник/бактериальный фильтр, стерильный»: «Высота коннектора со стороны вентилятора &gt; 22 и &lt; 24 мм» и «Высота коннектора со стороны пациента &gt; 17 и &lt; 19 мм», поскольку такие параметры не отражены в положениях государственного стандарта ГОСТ 31518.1 - 2012 «Аппараты ингаляционной анестезии и искусственной вентиляции легких. Соединения конические» (далее — ГОСТ 31518.1 - 2012).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данные параметры установлены в соответствии с потребностью медицинского учреждения, при этом отсутствие такого параметра в нормативной документации не свидетельствует о несоответствии товара положениям ГОСТ 31518.1 - 2012.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Заявитель указывает, что Заказчиком установлены неправомерные требования к параметрам «Эффективность бактериальной фильтрации &gt; 99 и &lt; 100 %», «Эффективность вирусной фильтрации &gt; 99 и &lt; 100 %», «Эффективность фильтрации №С1 &gt; 0,9 и &lt; 1,1 %», поскольку эффективность фильтрации установлена в КТРУ «Эффективность фильтрации &gt; 99.9 и &lt; 100» %».</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Представитель Заказчика указал, что убжалуемые диапазоны установлены с целью конкретизации требуемого товара, при этом такие значения указываются несколькими производителями и не ограничивают участников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установлено неправомерное наименование характеристики, а именно «Вес &gt; 17 и &lt; 20 г».</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указанный параметр указывает на массу изделия, при этом установленное описание не может вводить участников закупки в заблуждение.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представитель Заявителя не явился на заседании Комиссии Управления, при этом в составе жалобы не представлено документов и сведений, свидетельствующих о неправомерности действий Заказчика при описании закупочной процедуры, а также о невозможности подачи заявки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необоснованности указанных доводов жалобы.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 В составе жалобы Заявитель также указывает на наличие противоречивых требований к закупаемую товару, а именно по п. 1 «Контур дыхательный анестезиологический, одноразового использования»: «Диаметр трубки &gt; 20 и &lt; 23 мм», при этом также указано: «Внутренний диаметр трубки 22 мм».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заседании Комиссии Управления представитель Заказчика затруднился обосновать необходимость установления требований к товарам вышеуказанным образом.</w:t>
      </w:r>
      <w:r>
        <w:br w:type="page"/>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а также с учетом пояснений представителей Заказчика и Заявителя Комиссия Управления приходит к выводу об обоснованности доводов жалобы и о нарушении Заказчиком положений п.1 ч.1 ст.33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также отмечает, что в соответствии с протоколом подведения итогов определения поставщика (подрядчика, исполнителя) от 09.01.2024 №ИЭА1 все заявки признаны соответствующими положениям закупочной документации.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5"/>
        </w:numPr>
        <w:shd w:val="clear" w:color="auto" w:fill="auto"/>
        <w:tabs>
          <w:tab w:pos="1211"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жалобу ИП РОМАНОВ К.И. на действия ФГБУ «НМИЦ АГП им. В.И. Кулакова» Минздрава России обоснованной в части неправомерного описание объекта закупки.</w:t>
      </w:r>
    </w:p>
    <w:p>
      <w:pPr>
        <w:pStyle w:val="Style6"/>
        <w:keepNext w:val="0"/>
        <w:keepLines w:val="0"/>
        <w:widowControl w:val="0"/>
        <w:numPr>
          <w:ilvl w:val="0"/>
          <w:numId w:val="5"/>
        </w:numPr>
        <w:shd w:val="clear" w:color="auto" w:fill="auto"/>
        <w:tabs>
          <w:tab w:pos="1206"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в действиях Заказчика нарушение положений п.1 ч.1 ст.33 Закона о контрактной системе.</w:t>
      </w:r>
    </w:p>
    <w:p>
      <w:pPr>
        <w:pStyle w:val="Style6"/>
        <w:keepNext w:val="0"/>
        <w:keepLines w:val="0"/>
        <w:widowControl w:val="0"/>
        <w:numPr>
          <w:ilvl w:val="0"/>
          <w:numId w:val="5"/>
        </w:numPr>
        <w:shd w:val="clear" w:color="auto" w:fill="auto"/>
        <w:tabs>
          <w:tab w:pos="1211"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не выдавать, так как выявленные нарушения не повлияли на результат определения поставщика (подрядчика, исполнителя).</w:t>
      </w:r>
    </w:p>
    <w:p>
      <w:pPr>
        <w:pStyle w:val="Style6"/>
        <w:keepNext w:val="0"/>
        <w:keepLines w:val="0"/>
        <w:widowControl w:val="0"/>
        <w:numPr>
          <w:ilvl w:val="0"/>
          <w:numId w:val="5"/>
        </w:numPr>
        <w:shd w:val="clear" w:color="auto" w:fill="auto"/>
        <w:tabs>
          <w:tab w:pos="1216"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erReference w:type="default" r:id="rId14"/>
          <w:footerReference w:type="even" r:id="rId15"/>
          <w:footnotePr>
            <w:pos w:val="pageBottom"/>
            <w:numFmt w:val="decimal"/>
            <w:numRestart w:val="continuous"/>
          </w:footnotePr>
          <w:pgSz w:w="11900" w:h="16840"/>
          <w:pgMar w:top="1096" w:right="538" w:bottom="980" w:left="1105" w:header="668" w:footer="3" w:gutter="0"/>
          <w:cols w:space="720"/>
          <w:noEndnote/>
          <w:rtlGutter w:val="0"/>
          <w:docGrid w:linePitch="360"/>
        </w:sectPr>
      </w:pPr>
      <w:r>
        <mc:AlternateContent>
          <mc:Choice Requires="wps">
            <w:drawing>
              <wp:anchor distT="127000" distB="201295" distL="0" distR="0" simplePos="0" relativeHeight="125829382" behindDoc="0" locked="0" layoutInCell="1" allowOverlap="1">
                <wp:simplePos x="0" y="0"/>
                <wp:positionH relativeFrom="page">
                  <wp:posOffset>735330</wp:posOffset>
                </wp:positionH>
                <wp:positionV relativeFrom="paragraph">
                  <wp:posOffset>127000</wp:posOffset>
                </wp:positionV>
                <wp:extent cx="1850390" cy="252730"/>
                <wp:wrapTopAndBottom/>
                <wp:docPr id="19" name="Shape 19"/>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899999999999999pt;margin-top:10.pt;width:145.70000000000002pt;height:19.900000000000002pt;z-index:-125829371;mso-wrap-distance-left:0;mso-wrap-distance-top:10.pt;mso-wrap-distance-right:0;mso-wrap-distance-bottom:15.8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18440" distB="0" distL="0" distR="1807210" simplePos="0" relativeHeight="125829384" behindDoc="0" locked="0" layoutInCell="1" allowOverlap="1">
            <wp:simplePos x="0" y="0"/>
            <wp:positionH relativeFrom="page">
              <wp:posOffset>3131185</wp:posOffset>
            </wp:positionH>
            <wp:positionV relativeFrom="paragraph">
              <wp:posOffset>218440</wp:posOffset>
            </wp:positionV>
            <wp:extent cx="311150" cy="3657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6"/>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3524250</wp:posOffset>
                </wp:positionH>
                <wp:positionV relativeFrom="paragraph">
                  <wp:posOffset>291465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pt;margin-top:22.949999999999999pt;width:135.84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1295" distL="0" distR="0" simplePos="0" relativeHeight="125829385" behindDoc="0" locked="0" layoutInCell="1" allowOverlap="1">
                <wp:simplePos x="0" y="0"/>
                <wp:positionH relativeFrom="page">
                  <wp:posOffset>6337300</wp:posOffset>
                </wp:positionH>
                <wp:positionV relativeFrom="paragraph">
                  <wp:posOffset>127000</wp:posOffset>
                </wp:positionV>
                <wp:extent cx="880745" cy="252730"/>
                <wp:wrapTopAndBottom/>
                <wp:docPr id="25" name="Shape 25"/>
                <a:graphic xmlns:a="http://schemas.openxmlformats.org/drawingml/2006/main">
                  <a:graphicData uri="http://schemas.microsoft.com/office/word/2010/wordprocessingShape">
                    <wps:wsp>
                      <wps:cNvSpPr txBox="1"/>
                      <wps:spPr>
                        <a:xfrm>
                          <a:ext cx="88074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51" type="#_x0000_t202" style="position:absolute;margin-left:499.pt;margin-top:10.pt;width:69.350000000000009pt;height:19.900000000000002pt;z-index:-125829368;mso-wrap-distance-left:0;mso-wrap-distance-top:10.pt;mso-wrap-distance-right:0;mso-wrap-distance-bottom:15.8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Узкий Николай Александрович</w:t>
      </w:r>
    </w:p>
    <w:p>
      <w:pPr>
        <w:pStyle w:val="Style24"/>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A4A4A"/>
          <w:spacing w:val="0"/>
          <w:w w:val="100"/>
          <w:position w:val="0"/>
          <w:shd w:val="clear" w:color="auto" w:fill="auto"/>
          <w:lang w:val="ru-RU" w:eastAsia="ru-RU" w:bidi="ru-RU"/>
        </w:rPr>
        <w:t>00СС5А1А1</w:t>
      </w:r>
      <w:r>
        <w:rPr>
          <w:color w:val="282828"/>
          <w:spacing w:val="0"/>
          <w:w w:val="100"/>
          <w:position w:val="0"/>
          <w:shd w:val="clear" w:color="auto" w:fill="auto"/>
          <w:lang w:val="ru-RU" w:eastAsia="ru-RU" w:bidi="ru-RU"/>
        </w:rPr>
        <w:t>С3030775Е8423Е1</w:t>
      </w:r>
      <w:r>
        <w:rPr>
          <w:color w:val="4A4A4A"/>
          <w:spacing w:val="0"/>
          <w:w w:val="100"/>
          <w:position w:val="0"/>
          <w:shd w:val="clear" w:color="auto" w:fill="auto"/>
          <w:lang w:val="ru-RU" w:eastAsia="ru-RU" w:bidi="ru-RU"/>
        </w:rPr>
        <w:t>1867182162</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24.01.2023 по 18.04.2024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95" w:line="240" w:lineRule="auto"/>
        <w:ind w:left="0" w:right="0" w:firstLine="880"/>
        <w:jc w:val="left"/>
      </w:pPr>
      <w:r>
        <w:drawing>
          <wp:anchor distT="0" distB="0" distL="114300" distR="1903730" simplePos="0" relativeHeight="125829387" behindDoc="0" locked="0" layoutInCell="1" allowOverlap="1">
            <wp:simplePos x="0" y="0"/>
            <wp:positionH relativeFrom="page">
              <wp:posOffset>3106420</wp:posOffset>
            </wp:positionH>
            <wp:positionV relativeFrom="paragraph">
              <wp:posOffset>63500</wp:posOffset>
            </wp:positionV>
            <wp:extent cx="353695" cy="40259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8"/>
                    <a:stretch/>
                  </pic:blipFill>
                  <pic:spPr>
                    <a:xfrm>
                      <a:ext cx="353695" cy="4025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3524250</wp:posOffset>
                </wp:positionH>
                <wp:positionV relativeFrom="paragraph">
                  <wp:posOffset>154940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5pt;margin-top:12.200000000000001pt;width:135.84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Кутейников Антон Андреевич</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 xml:space="preserve">6366183222Е5ОСЕ2САЗЕ6О732820С91 </w:t>
      </w:r>
      <w:r>
        <w:rPr>
          <w:color w:val="000000"/>
          <w:spacing w:val="0"/>
          <w:w w:val="100"/>
          <w:position w:val="0"/>
          <w:shd w:val="clear" w:color="auto" w:fill="auto"/>
          <w:lang w:val="ru-RU" w:eastAsia="ru-RU" w:bidi="ru-RU"/>
        </w:rPr>
        <w:t>С</w:t>
      </w:r>
    </w:p>
    <w:p>
      <w:pPr>
        <w:pStyle w:val="Style24"/>
        <w:keepNext w:val="0"/>
        <w:keepLines w:val="0"/>
        <w:widowControl w:val="0"/>
        <w:shd w:val="clear" w:color="auto" w:fill="auto"/>
        <w:bidi w:val="0"/>
        <w:spacing w:before="0" w:after="140" w:line="240" w:lineRule="auto"/>
        <w:ind w:right="0" w:firstLine="0"/>
        <w:jc w:val="left"/>
      </w:pPr>
      <w:r>
        <w:drawing>
          <wp:anchor distT="158750" distB="0" distL="114300" distR="3876040" simplePos="0" relativeHeight="125829388" behindDoc="0" locked="0" layoutInCell="1" allowOverlap="1">
            <wp:simplePos x="0" y="0"/>
            <wp:positionH relativeFrom="page">
              <wp:posOffset>3106420</wp:posOffset>
            </wp:positionH>
            <wp:positionV relativeFrom="paragraph">
              <wp:posOffset>336550</wp:posOffset>
            </wp:positionV>
            <wp:extent cx="353695" cy="53657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0"/>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3569970</wp:posOffset>
                </wp:positionH>
                <wp:positionV relativeFrom="paragraph">
                  <wp:posOffset>741680</wp:posOffset>
                </wp:positionV>
                <wp:extent cx="1280160" cy="100330"/>
                <wp:wrapNone/>
                <wp:docPr id="33" name="Shape 3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81.10000000000002pt;margin-top:58.399999999999999pt;width:100.8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427990</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pt;margin-top:33.700000000000003pt;width:135.84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56235" distL="3357245" distR="114300" simplePos="0" relativeHeight="125829389" behindDoc="0" locked="0" layoutInCell="1" allowOverlap="1">
                <wp:simplePos x="0" y="0"/>
                <wp:positionH relativeFrom="page">
                  <wp:posOffset>6349365</wp:posOffset>
                </wp:positionH>
                <wp:positionV relativeFrom="paragraph">
                  <wp:posOffset>266700</wp:posOffset>
                </wp:positionV>
                <wp:extent cx="871855" cy="250190"/>
                <wp:wrapTopAndBottom/>
                <wp:docPr id="37" name="Shape 37"/>
                <a:graphic xmlns:a="http://schemas.openxmlformats.org/drawingml/2006/main">
                  <a:graphicData uri="http://schemas.microsoft.com/office/word/2010/wordprocessingShape">
                    <wps:wsp>
                      <wps:cNvSpPr txBox="1"/>
                      <wps:spPr>
                        <a:xfrm>
                          <a:ext cx="87185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Э.З. Гугава</w:t>
                            </w:r>
                          </w:p>
                        </w:txbxContent>
                      </wps:txbx>
                      <wps:bodyPr wrap="none" lIns="0" tIns="0" rIns="0" bIns="0">
                        <a:noAutoFit/>
                      </wps:bodyPr>
                    </wps:wsp>
                  </a:graphicData>
                </a:graphic>
              </wp:anchor>
            </w:drawing>
          </mc:Choice>
          <mc:Fallback>
            <w:pict>
              <v:shape id="_x0000_s1063" type="#_x0000_t202" style="position:absolute;margin-left:499.94999999999999pt;margin-top:21.pt;width:68.650000000000006pt;height:19.699999999999999pt;z-index:-125829364;mso-wrap-distance-left:264.35000000000002pt;mso-wrap-distance-top:7.pt;mso-wrap-distance-right:9.pt;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Э.З. Гугава</w:t>
                      </w:r>
                    </w:p>
                  </w:txbxContent>
                </v:textbox>
                <w10:wrap type="topAndBottom" anchorx="page"/>
              </v:shape>
            </w:pict>
          </mc:Fallback>
        </mc:AlternateContent>
      </w:r>
      <w:r>
        <mc:AlternateContent>
          <mc:Choice Requires="wps">
            <w:drawing>
              <wp:anchor distT="0" distB="0" distL="114300" distR="114300" simplePos="0" relativeHeight="125829391" behindDoc="0" locked="0" layoutInCell="1" allowOverlap="1">
                <wp:simplePos x="0" y="0"/>
                <wp:positionH relativeFrom="page">
                  <wp:posOffset>701675</wp:posOffset>
                </wp:positionH>
                <wp:positionV relativeFrom="paragraph">
                  <wp:posOffset>698500</wp:posOffset>
                </wp:positionV>
                <wp:extent cx="1212850" cy="359410"/>
                <wp:wrapSquare wrapText="bothSides"/>
                <wp:docPr id="39" name="Shape 39"/>
                <a:graphic xmlns:a="http://schemas.openxmlformats.org/drawingml/2006/main">
                  <a:graphicData uri="http://schemas.microsoft.com/office/word/2010/wordprocessingShape">
                    <wps:wsp>
                      <wps:cNvSpPr txBox="1"/>
                      <wps:spPr>
                        <a:xfrm>
                          <a:ext cx="1212850" cy="35941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тел.8(495)784-75-05</w:t>
                            </w:r>
                          </w:p>
                        </w:txbxContent>
                      </wps:txbx>
                      <wps:bodyPr lIns="0" tIns="0" rIns="0" bIns="0">
                        <a:noAutoFit/>
                      </wps:bodyPr>
                    </wps:wsp>
                  </a:graphicData>
                </a:graphic>
              </wp:anchor>
            </w:drawing>
          </mc:Choice>
          <mc:Fallback>
            <w:pict>
              <v:shape id="_x0000_s1065" type="#_x0000_t202" style="position:absolute;margin-left:55.25pt;margin-top:55.pt;width:95.5pt;height:28.300000000000001pt;z-index:-125829362;mso-wrap-distance-left:9.pt;mso-wrap-distance-right:9.pt;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тел.8(495)784-75-05</w:t>
                      </w:r>
                    </w:p>
                  </w:txbxContent>
                </v:textbox>
                <w10:wrap type="square" anchorx="page"/>
              </v:shape>
            </w:pict>
          </mc:Fallback>
        </mc:AlternateContent>
      </w: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23.01.2023 по 17.04.2024</w:t>
      </w:r>
    </w:p>
    <w:p>
      <w:pPr>
        <w:pStyle w:val="Style24"/>
        <w:keepNext w:val="0"/>
        <w:keepLines w:val="0"/>
        <w:widowControl w:val="0"/>
        <w:shd w:val="clear" w:color="auto" w:fill="auto"/>
        <w:bidi w:val="0"/>
        <w:spacing w:before="0" w:after="0" w:line="240" w:lineRule="auto"/>
        <w:ind w:left="172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Гугава Эдуард Звиадович</w:t>
      </w:r>
    </w:p>
    <w:p>
      <w:pPr>
        <w:pStyle w:val="Style24"/>
        <w:keepNext w:val="0"/>
        <w:keepLines w:val="0"/>
        <w:widowControl w:val="0"/>
        <w:shd w:val="clear" w:color="auto" w:fill="auto"/>
        <w:bidi w:val="0"/>
        <w:spacing w:before="0" w:after="0" w:line="240" w:lineRule="auto"/>
        <w:ind w:left="1720"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6281 Е5АЕВ0Э2ОВЕ2АЭССЕ65248493Е7С</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13.04.2023 по 06.07.2024</w:t>
      </w:r>
    </w:p>
    <w:sectPr>
      <w:footnotePr>
        <w:pos w:val="pageBottom"/>
        <w:numFmt w:val="decimal"/>
        <w:numRestart w:val="continuous"/>
      </w:footnotePr>
      <w:type w:val="continuous"/>
      <w:pgSz w:w="11900" w:h="16840"/>
      <w:pgMar w:top="1162" w:right="536" w:bottom="9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728980</wp:posOffset>
              </wp:positionH>
              <wp:positionV relativeFrom="page">
                <wp:posOffset>10148570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wps:txbx>
                    <wps:bodyPr wrap="none" lIns="0" tIns="0" rIns="0" bIns="0">
                      <a:spAutoFit/>
                    </wps:bodyPr>
                  </wps:wsp>
                </a:graphicData>
              </a:graphic>
            </wp:anchor>
          </w:drawing>
        </mc:Choice>
        <mc:Fallback>
          <w:pict>
            <v:shape id="_x0000_s1033" type="#_x0000_t202" style="position:absolute;margin-left:57.399999999999999pt;margin-top:799.10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728980</wp:posOffset>
              </wp:positionH>
              <wp:positionV relativeFrom="page">
                <wp:posOffset>10148570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wps:txbx>
                    <wps:bodyPr wrap="none" lIns="0" tIns="0" rIns="0" bIns="0">
                      <a:spAutoFit/>
                    </wps:bodyPr>
                  </wps:wsp>
                </a:graphicData>
              </a:graphic>
            </wp:anchor>
          </w:drawing>
        </mc:Choice>
        <mc:Fallback>
          <w:pict>
            <v:shape id="_x0000_s1035" type="#_x0000_t202" style="position:absolute;margin-left:57.399999999999999pt;margin-top:799.10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10189210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2024-1694</w:t>
                          </w:r>
                        </w:p>
                      </w:txbxContent>
                    </wps:txbx>
                    <wps:bodyPr wrap="none" lIns="0" tIns="0" rIns="0" bIns="0">
                      <a:spAutoFit/>
                    </wps:bodyPr>
                  </wps:wsp>
                </a:graphicData>
              </a:graphic>
            </wp:anchor>
          </w:drawing>
        </mc:Choice>
        <mc:Fallback>
          <w:pict>
            <v:shape id="_x0000_s1037" type="#_x0000_t202" style="position:absolute;margin-left:56.800000000000004pt;margin-top:802.30000000000007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2024-1694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728980</wp:posOffset>
              </wp:positionH>
              <wp:positionV relativeFrom="page">
                <wp:posOffset>10148570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wps:txbx>
                    <wps:bodyPr wrap="none" lIns="0" tIns="0" rIns="0" bIns="0">
                      <a:spAutoFit/>
                    </wps:bodyPr>
                  </wps:wsp>
                </a:graphicData>
              </a:graphic>
            </wp:anchor>
          </w:drawing>
        </mc:Choice>
        <mc:Fallback>
          <w:pict>
            <v:shape id="_x0000_s1039" type="#_x0000_t202" style="position:absolute;margin-left:57.399999999999999pt;margin-top:799.10000000000002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728980</wp:posOffset>
              </wp:positionH>
              <wp:positionV relativeFrom="page">
                <wp:posOffset>10148570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wps:txbx>
                    <wps:bodyPr wrap="none" lIns="0" tIns="0" rIns="0" bIns="0">
                      <a:spAutoFit/>
                    </wps:bodyPr>
                  </wps:wsp>
                </a:graphicData>
              </a:graphic>
            </wp:anchor>
          </w:drawing>
        </mc:Choice>
        <mc:Fallback>
          <w:pict>
            <v:shape id="_x0000_s1041" type="#_x0000_t202" style="position:absolute;margin-left:57.399999999999999pt;margin-top:799.10000000000002pt;width:51.100000000000001pt;height:7.90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728980</wp:posOffset>
              </wp:positionH>
              <wp:positionV relativeFrom="page">
                <wp:posOffset>10148570</wp:posOffset>
              </wp:positionV>
              <wp:extent cx="648970" cy="100330"/>
              <wp:wrapNone/>
              <wp:docPr id="17" name="Shape 1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wps:txbx>
                    <wps:bodyPr wrap="none" lIns="0" tIns="0" rIns="0" bIns="0">
                      <a:spAutoFit/>
                    </wps:bodyPr>
                  </wps:wsp>
                </a:graphicData>
              </a:graphic>
            </wp:anchor>
          </w:drawing>
        </mc:Choice>
        <mc:Fallback>
          <w:pict>
            <v:shape id="_x0000_s1043" type="#_x0000_t202" style="position:absolute;margin-left:57.399999999999999pt;margin-top:799.10000000000002pt;width:51.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2024-1694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1">
    <w:name w:val="Основной текст (5)_"/>
    <w:basedOn w:val="DefaultParagraphFont"/>
    <w:link w:val="Style20"/>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Основной текст (4)_"/>
    <w:basedOn w:val="DefaultParagraphFont"/>
    <w:link w:val="Style22"/>
    <w:rPr>
      <w:rFonts w:ascii="Georgia" w:eastAsia="Georgia" w:hAnsi="Georgia" w:cs="Georgia"/>
      <w:b w:val="0"/>
      <w:bCs w:val="0"/>
      <w:i w:val="0"/>
      <w:iCs w:val="0"/>
      <w:smallCaps w:val="0"/>
      <w:strike w:val="0"/>
      <w:color w:val="E8E8E8"/>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666666"/>
      <w:sz w:val="12"/>
      <w:szCs w:val="1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0">
    <w:name w:val="Основной текст (5)"/>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Основной текст (4)"/>
    <w:basedOn w:val="Normal"/>
    <w:link w:val="CharStyle23"/>
    <w:pPr>
      <w:widowControl w:val="0"/>
      <w:shd w:val="clear" w:color="auto" w:fill="auto"/>
      <w:spacing w:after="80"/>
      <w:ind w:left="4520"/>
    </w:pPr>
    <w:rPr>
      <w:rFonts w:ascii="Georgia" w:eastAsia="Georgia" w:hAnsi="Georgia" w:cs="Georgia"/>
      <w:b w:val="0"/>
      <w:bCs w:val="0"/>
      <w:i w:val="0"/>
      <w:iCs w:val="0"/>
      <w:smallCaps w:val="0"/>
      <w:strike w:val="0"/>
      <w:color w:val="E8E8E8"/>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66666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 Id="rId20" Type="http://schemas.openxmlformats.org/officeDocument/2006/relationships/image" Target="media/image5.jpeg"/><Relationship Id="rId21" Type="http://schemas.openxmlformats.org/officeDocument/2006/relationships/image" Target="media/image5.jpeg" TargetMode="External"/></Relationships>
</file>