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10385" distL="967740" distR="97663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0" distL="114300" distR="114300" simplePos="0" relativeHeight="125829379" behindDoc="0" locked="0" layoutInCell="1" allowOverlap="1">
                <wp:simplePos x="0" y="0"/>
                <wp:positionH relativeFrom="page">
                  <wp:posOffset>922020</wp:posOffset>
                </wp:positionH>
                <wp:positionV relativeFrom="paragraph">
                  <wp:posOffset>728980</wp:posOffset>
                </wp:positionV>
                <wp:extent cx="2249170" cy="17068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706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Ивановской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Жарова, 10, Иваново, 153000</w:t>
                              <w:br/>
                              <w:t>тел. (4932) 32-85-73, факс (4932) 32-63-60</w:t>
                              <w:br/>
                              <w:t>е-тай: Го37@Га§.§оу.п1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37" w:val="left"/>
                              </w:tabs>
                              <w:bidi w:val="0"/>
                              <w:spacing w:before="0" w:after="120" w:line="262" w:lineRule="auto"/>
                              <w:ind w:left="0" w:right="0" w:firstLine="32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82828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 xml:space="preserve">штамп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b/>
                                <w:bCs/>
                                <w:color w:val="282828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регистрации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4360A3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V-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600000000000009pt;margin-top:57.399999999999999pt;width:177.09999999999999pt;height:134.40000000000001pt;z-index:-125829374;mso-wrap-distance-left:9.pt;mso-wrap-distance-top:56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Ивановской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Жарова, 10, Иваново, 153000</w:t>
                        <w:br/>
                        <w:t>тел. (4932) 32-85-73, факс (4932) 32-63-60</w:t>
                        <w:br/>
                        <w:t>е-тай: Го37@Га§.§оу.п1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37" w:val="left"/>
                        </w:tabs>
                        <w:bidi w:val="0"/>
                        <w:spacing w:before="0" w:after="120" w:line="262" w:lineRule="auto"/>
                        <w:ind w:left="0" w:right="0" w:firstLine="32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82828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 xml:space="preserve">штамп 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bCs/>
                          <w:color w:val="282828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регистрации</w:t>
                        <w:tab/>
                      </w:r>
                      <w:r>
                        <w:fldChar w:fldCharType="end"/>
                      </w:r>
                      <w:r>
                        <w:rPr>
                          <w:rFonts w:ascii="Times New Roman" w:eastAsia="Times New Roman" w:hAnsi="Times New Roman" w:cs="Times New Roman"/>
                          <w:color w:val="4360A3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V-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2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Департаменту конкурсов и аукционов Ивановской области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60" w:right="0" w:firstLine="8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городского округа Кинешма «Городское управление строительства»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«Профит»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3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оглашения: 15 января 2024 года</w:t>
        <w:tab/>
        <w:t>город Иваново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изготовления: 18 января 2024 года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Ивановской области по контролю в сфере закупок (далее - Комиссия Ивановского УФАС России)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 Михеевой Т.А. - заместителя руководителя управления;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 Клюшкина А.О. - ведущего специалиста-эксперта отдела контроля в сфере закупок; Долакидзе Г.П. - ведущего специалиста-эксперта отдела контроля в сфере закупок,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«ПРОФИТ» на действия МКУ ГУС при проведении открытого конкурса в электронной форме на строительство централизованной системы водоотведения в г.Кинешма. I этап (извещение 0133200001723003278), на основании ст. 99,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и решения Ивановского УФАС России №037/06/33-19/2024 (07-15/2024-004) от 15.01.2024,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  <w:r>
        <w:br w:type="page"/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МКУ ГУС устранить нарушение Закона о контрактной системе, для чего в срок до 31.01.2024: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об открытом конкурс</w:t>
      </w:r>
      <w:r>
        <w:rPr>
          <w:rFonts w:ascii="Calibri" w:eastAsia="Calibri" w:hAnsi="Calibri" w:cs="Calibri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электронной форме в соответствии с решением Ивановского УФАС России от 15.01.2024 и Законом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осуществить дальнейшие действия по проведению закупки в соответствии с требованиями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- Департаменту конкурсов и аукционов Ивановской области в срок до 31.01.2024: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составленные в ходе проведения закупки протоколы, разместить соответствующую информацию, а также измененное извещение об открытом конкурс</w:t>
      </w:r>
      <w:r>
        <w:rPr>
          <w:rFonts w:ascii="Calibri" w:eastAsia="Calibri" w:hAnsi="Calibri" w:cs="Calibri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электронной форме на официальном сайте единой информационной системы в сфере закупок в информационно-телекоммуникационной сети Интернет (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\у\у\у./акир|&lt;1.доу. ги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осуществить дальнейшие действия по проведению закупки в соответствии с требованиями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 совершить все необходимые действия, направленные на обеспечение исполнения п. 1, 2 настоящего предписания, а также вернуть поданные на участие в открытом конкурс</w:t>
      </w:r>
      <w:r>
        <w:rPr>
          <w:rFonts w:ascii="Calibri" w:eastAsia="Calibri" w:hAnsi="Calibri" w:cs="Calibri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электронной форме заявки участникам закупки, уведомив их о возможности подачи заявок вновь с учетом внесенных изменений.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ГУС сообщить в Ивановское УФАС России о выполнении настоящего предписания в дату его исполнения.</w:t>
      </w:r>
    </w:p>
    <w:p>
      <w:pPr>
        <w:widowControl w:val="0"/>
        <w:spacing w:line="1" w:lineRule="exact"/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1105" w:right="532" w:bottom="1231" w:left="1097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57200" distB="356870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457200</wp:posOffset>
                </wp:positionV>
                <wp:extent cx="1828800" cy="2527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950000000000003pt;margin-top:36.pt;width:144.pt;height:19.900000000000002pt;z-index:-125829372;mso-wrap-distance-left:0;mso-wrap-distance-top:3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30225" distB="0" distL="0" distR="1789430" simplePos="0" relativeHeight="125829383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530225</wp:posOffset>
            </wp:positionV>
            <wp:extent cx="353695" cy="5365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932815</wp:posOffset>
                </wp:positionV>
                <wp:extent cx="1283335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65000000000001pt;margin-top:73.45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621665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Courier New" w:eastAsia="Courier New" w:hAnsi="Courier New" w:cs="Courier New"/>
                                <w:smallCaps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Подлинник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05000000000001pt;margin-top:48.95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rFonts w:ascii="Courier New" w:eastAsia="Courier New" w:hAnsi="Courier New" w:cs="Courier New"/>
                          <w:smallCaps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Подлинник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57200" distB="356870" distL="0" distR="0" simplePos="0" relativeHeight="125829384" behindDoc="0" locked="0" layoutInCell="1" allowOverlap="1">
                <wp:simplePos x="0" y="0"/>
                <wp:positionH relativeFrom="page">
                  <wp:posOffset>6152515</wp:posOffset>
                </wp:positionH>
                <wp:positionV relativeFrom="paragraph">
                  <wp:posOffset>457200</wp:posOffset>
                </wp:positionV>
                <wp:extent cx="1039495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Т.А. Михеева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4.44999999999999pt;margin-top:36.pt;width:81.850000000000009pt;height:19.900000000000002pt;z-index:-125829369;mso-wrap-distance-left:0;mso-wrap-distance-top:3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Т.А. Михеева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C7C7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Михеева Татьяна Алексеевна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85858"/>
          <w:spacing w:val="0"/>
          <w:w w:val="100"/>
          <w:position w:val="0"/>
          <w:shd w:val="clear" w:color="auto" w:fill="auto"/>
          <w:lang w:val="ru-RU" w:eastAsia="ru-RU" w:bidi="ru-RU"/>
        </w:rPr>
        <w:t>00Е241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Е29С55А37443Е42838ВА3446Е04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58585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27.01.2023 по </w:t>
      </w:r>
      <w:r>
        <w:rPr>
          <w:color w:val="585858"/>
          <w:spacing w:val="0"/>
          <w:w w:val="100"/>
          <w:position w:val="0"/>
          <w:shd w:val="clear" w:color="auto" w:fill="auto"/>
          <w:lang w:val="ru-RU" w:eastAsia="ru-RU" w:bidi="ru-RU"/>
        </w:rPr>
        <w:t>21.04.2024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65000000000001pt;margin-top:36.70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05000000000001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А.О. Клюшкин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C7C7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Клюшкин Александр Олегович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8585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00ЕВ59ВС1496ОА7052АА7526655В971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Э84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right="0" w:firstLine="0"/>
        <w:jc w:val="left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585858"/>
          <w:spacing w:val="0"/>
          <w:w w:val="100"/>
          <w:position w:val="0"/>
          <w:shd w:val="clear" w:color="auto" w:fill="auto"/>
          <w:lang w:val="ru-RU" w:eastAsia="ru-RU" w:bidi="ru-RU"/>
        </w:rPr>
        <w:t>04.05.2023 по 27.07.2024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Г.П. Долакидзе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95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1"/>
          <w:szCs w:val="11"/>
        </w:rPr>
      </w:pPr>
      <w:r>
        <w:rPr>
          <w:b/>
          <w:bCs/>
          <w:color w:val="E7E7E7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О </w:t>
      </w:r>
      <w:r>
        <w:rPr>
          <w:b/>
          <w:bCs/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СЕРТИФИКАТЕ </w:t>
      </w:r>
      <w:r>
        <w:rPr>
          <w:b/>
          <w:bCs/>
          <w:color w:val="E7E7E7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ЭП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C7C7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Долакидзе Георгий Паатаевич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ОО8ОЗСОО2281318ОС9724РОАО42С72308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28.08.2023 по </w:t>
      </w:r>
      <w:r>
        <w:rPr>
          <w:color w:val="969696"/>
          <w:spacing w:val="0"/>
          <w:w w:val="100"/>
          <w:position w:val="0"/>
          <w:shd w:val="clear" w:color="auto" w:fill="auto"/>
          <w:lang w:val="ru-RU" w:eastAsia="ru-RU" w:bidi="ru-RU"/>
        </w:rPr>
        <w:t>20.1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5727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88.70000000000005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5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19">
    <w:name w:val="Колонтитул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3">
    <w:name w:val="Основной текст (6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5">
    <w:name w:val="Заголовок №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35">
    <w:name w:val="Основной текст (3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10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5)"/>
    <w:basedOn w:val="Normal"/>
    <w:link w:val="CharStyle6"/>
    <w:pPr>
      <w:widowControl w:val="0"/>
      <w:shd w:val="clear" w:color="auto" w:fill="auto"/>
      <w:spacing w:after="3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spacing w:after="50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18">
    <w:name w:val="Колонтитул (2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2">
    <w:name w:val="Основной текст (6)"/>
    <w:basedOn w:val="Normal"/>
    <w:link w:val="CharStyle23"/>
    <w:pPr>
      <w:widowControl w:val="0"/>
      <w:shd w:val="clear" w:color="auto" w:fill="auto"/>
      <w:spacing w:after="880"/>
      <w:ind w:left="1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34">
    <w:name w:val="Основной текст (3)"/>
    <w:basedOn w:val="Normal"/>
    <w:link w:val="CharStyle35"/>
    <w:pPr>
      <w:widowControl w:val="0"/>
      <w:shd w:val="clear" w:color="auto" w:fill="auto"/>
      <w:spacing w:after="100" w:line="218" w:lineRule="auto"/>
      <w:ind w:left="37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