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567055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90800" cy="309372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0" cy="3093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Томской области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14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Адрес места нахождения: г.Томск, пр-кт. Ленина, 111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Почтовый адрес: 634069, г.Томск, пр-кт. Ленина, 111</w:t>
                              <w:br/>
                              <w:t>тел. (3822) 51-50-61, факс (3822) 51-29-80</w:t>
                              <w:br/>
                              <w:t>е-тай: 1о70@(а8.§оу.п1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9.01.2024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АА/274/24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pt;margin-top:1.pt;width:204.pt;height:243.59999999999999pt;z-index:-125829375;mso-wrap-distance-left:9.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Томской области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14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Адрес места нахождения: г.Томск, пр-кт. Ленина, 111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Почтовый адрес: 634069, г.Томск, пр-кт. Ленина, 111</w:t>
                        <w:br/>
                        <w:t>тел. (3822) 51-50-61, факс (3822) 51-29-80</w:t>
                        <w:br/>
                        <w:t>е-тай: 1о70@(а8.§оу.п1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9.01.2024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АА/274/24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270250" distB="635" distL="156845" distR="193675" simplePos="0" relativeHeight="125829380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3282950</wp:posOffset>
                </wp:positionV>
                <wp:extent cx="2468880" cy="3898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6888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по делу № 070/06/106 12/2024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60.350000000000001pt;margin-top:258.5pt;width:194.40000000000001pt;height:30.699999999999999pt;z-index:-125829373;mso-wrap-distance-left:12.35pt;mso-wrap-distance-top:257.5pt;mso-wrap-distance-right:15.25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по делу № 070/06/106 12/2024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2543175</wp:posOffset>
                </wp:positionH>
                <wp:positionV relativeFrom="paragraph">
                  <wp:posOffset>6952615</wp:posOffset>
                </wp:positionV>
                <wp:extent cx="2209800" cy="25273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- заместителя руководителя;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00.25pt;margin-top:547.45000000000005pt;width:174.pt;height:19.900000000000002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- заместителя руководителя;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2537460</wp:posOffset>
                </wp:positionH>
                <wp:positionV relativeFrom="paragraph">
                  <wp:posOffset>7364095</wp:posOffset>
                </wp:positionV>
                <wp:extent cx="4705985" cy="86233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05985" cy="862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специалиста-эксперта отдела контроля органов власти и торгов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shd w:val="clear" w:color="auto" w:fill="auto"/>
                              <w:tabs>
                                <w:tab w:pos="25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специалиста 1 разряда отдела контроля органов власти и торгов,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99.80000000000001pt;margin-top:579.85000000000002pt;width:370.55000000000001pt;height:67.900000000000006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специалиста-эксперта отдела контроля органов власти и торгов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numPr>
                          <w:ilvl w:val="0"/>
                          <w:numId w:val="1"/>
                        </w:numPr>
                        <w:shd w:val="clear" w:color="auto" w:fill="auto"/>
                        <w:tabs>
                          <w:tab w:pos="25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специалиста 1 разряда отдела контроля органов власти и торгов,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7772400</wp:posOffset>
                </wp:positionV>
                <wp:extent cx="1216025" cy="2501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Крыловой К.С.,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612.pt;width:95.75pt;height:19.699999999999999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Крыловой К.С.,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80" w:right="21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ОГКУ "Томскавтодор", ^от8каV^о4о^@доV70.^и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ОГКУ "ЦГЗ ТО", се1Пгд/@сд/.1от4&lt;.доу.П1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"Градстрой", дга4§1той6@тай.ги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"МТС Банк", тГо@т1дЪапкги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102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РТС-тендер, ко@г18-1епдег.ги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№070/06/106-12/2024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о нарушении</w:t>
        <w:br/>
        <w:t>законодательства Российской Федерации</w:t>
        <w:br/>
        <w:t>о контрактной системе в сфере закупок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6557645</wp:posOffset>
                </wp:positionH>
                <wp:positionV relativeFrom="paragraph">
                  <wp:posOffset>12700</wp:posOffset>
                </wp:positionV>
                <wp:extent cx="633730" cy="2501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Томск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6.35000000000002pt;margin-top:1.pt;width:49.899999999999999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Томск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12.01.2024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0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- Комиссия Томского УФАС России, Комиссия) в составе: председателя комиссии: Абдурахманова А.Ф., членов комиссии: Лукьяненка К.К.,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280" w:after="3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«Градстрой» (далее - Заявитель) на действия ПАО «МТС-Банк» (далее - Банк) при осуществлении закупки в форме электронного аукциона «Выполнение работ по ремонту автомобильной дороги Объездная дорога г.Томска на участке км 5+795-км 6+934» (извещение № 0865200000323002435) (далее - аукцион),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63" w:right="493" w:bottom="1231" w:left="1096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ОГКУ «Томскавтодор» (далее - Заказчик) Чураева Д.В. (доверенность № 6 от 09.01.2024), представителя Заявителя Молодых Н.А. (доверенность № 1 от 11.01.2024) в отсутствие представителей Банка, ОГКУ «Центр государственных закупок Томской области» (далее - ОГКУ «ЦГЗ ТО»), о дате и месте рассмотрения жалобы уведомленных надлежащим образом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Томское УФАС России обратился Заявитель с жалобой, поданной в срок и соответствующей статьей 105 Закона 44-ФЗ на действия Банка при осуществлении закупки в форме электронного аукциона «Выполнение работ по ремонту автомобильной дороги Объездная дорога г.Томска на участке км 5+795-км 6+934» (извещение № 0865200000323002435), нарушающие по мнению Заявителя,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Банком выдана Независимая гарантия, не соответствующая типовой форме.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письменных пояснениях поддержал доводы Заявителя.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Уполномоченное учреждение в письменных пояснениях указало, что его действия по отклонению заявки Заявителя правомерны.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Томского УФАС России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закупки размещено на Официальном сайте единой информационной системы в сфере закупок в информационно</w:t>
        <w:softHyphen/>
        <w:t>телекоммуникационной сети Интернет (далее - Официальный сайт, ЕИС) 11.12.2023.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69 168 415,21 руб.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 закупки - «Выполнение работ по ремонту автомобильной дороги Объездная дорога г.Томска на участке км 5+795-км 6+934».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на участие в закупке подано 7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7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части 6 статьи 45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536" w:bottom="816" w:left="1106" w:header="0" w:footer="38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28.12.2023 № ИЭА1 заявка Заявителя (идентификационный номер заявки 115613089) отклонена на следующем основании: «В соответствии с подпунктом «а» пункта 1 части 5 статьи 49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Закон) на основании пункта 7 части 12 статьи 48 Закона заявка подлежит отклонению. Независимая гарантия,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2024-368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размещенная в реестре независимых гарантий 15.12.2023, не соответствует требованиям, установленным частью 8.2 статьи 45 Закона и извещением об осуществлении закупки, так как в представленной независимой гарантии отсутствуют телефон и адрес электронной почты бенефициара (заказчика)».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44 Закона о контрактной системе при проведении конкурентных способов заказчик обязан установить требование обеспечения заявок на участие в закупке. Заказчик вправе не устанавливать такое требование в случае, если начальная (максимальная) цена контракта не превышает один миллион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Закона о контрактной системе.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«б» пункта 1 части 5 статьи 44 Закона о контрактной системе установлено, что при проведении электронных процедур обеспечение заявки на участие в закупке предоставляется, в том числе путем предоставления независимой гарантии, соответствующей требованиям статьи 45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2 части 6 статьи 45 Закона о контрактной системе установлено, что основанием для отказа 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предоставления выписок из него, типовая форма независимой гарантии, используемой для целей Закона о контрактной системе, форма требования об уплате денежной суммы по независимой гарантии устанавливаются Правительством Российской Федерации.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(далее - Постановление № 1005) утверждены: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дополнительные требования к независимой гарантии, используемой для целей Закона о контрактной системе (далее - Дополнительные требования);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документов, представляемых заказчиком гаранту одновременно с требованием об осуществлении уплаты денежной суммы по независимой гарантии, правила ведения и размещения в ЕИС реестра независимых гарантий;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форма требования об осуществлении уплаты денежной суммы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независимой гарантии;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правила формирования и ведения закрытого реестра независимых гарантий;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- Типовая форма);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типовая форма независимой гарантии, предоставляемой в качестве обеспечения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момент выдачи Независимой гарантии Заявителю применение Типовой формы является обязательным.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Типовой форме, независимая гарантия должна содержать телефон и адрес электронной почты бенефициара (Заказчика).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установлено, что в Независимой гарантии № 721995- 23-ЕОВ от 15.12.2023, выданной ПАО «МТС-Банк» содержится наименование Заказчика, но при этом отсутствует актуальный номер и актуальный адрес электронной почты бенефициара - в независимой гарантии указан номер «3822515646» и адрес электронной почты «тат@иадЛот8к.ги», в то время как на официальном сайте ОГКУ «Томскавтодор» в информационно</w:t>
        <w:softHyphen/>
        <w:t>телекоммуникационной сети «Интернет» (1111р://1оп1^ка\1ос1ог.ги/коп1а1&lt;1у1/) указана следующая актуальная информация: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телефон: 7(3822) 909-650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^от8каV^ойо^@доV70.^и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приходит к выводу, что Независимая гарантия, выданная Банком, не соответствует Типовой форме.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Независимая гарантия, выданная ПАО «МТС-Банк» не соответствует требованиям Типовой формы, так как указанные в независимой гарантии телефон, адрес электронной почты не соотносятся с требованиями к независимой гарантии, указанной в извещении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независимая гарантия выдана Заявителю 15.12.2023, что указывает на то, что на момент выдачи независимой гарантии Заявителю Типовая форма независимой гарантии, предоставляемой в качестве обеспечения исполнения заявки на участие в закупке, является обязательной.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вышеуказанные действия ПАО «МТС-Банк» нарушают часть 8.2 статьи 45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Томского УФАС, руководствуясь статьей 99, 105, 106 Закона о контрактной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6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6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«Градстрой» на действия ПАО «МТС-Банк» при осуществлении закупки в форме электронного аукциона «Выполнение работ по ремонту автомобильной дороги Объездная дорога г.Томска на участке км 5+795-км 6+934» (извещение № 0865200000323002435) обоснованной.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18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ПАО «МТС-Банк» установлено нарушение части 8.2 статьи 45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18" w:val="left"/>
        </w:tabs>
        <w:bidi w:val="0"/>
        <w:spacing w:before="0" w:after="28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предписание об устранении нарушений.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в установленном законом порядке.</w:t>
      </w:r>
      <w:bookmarkEnd w:id="4"/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65" w:right="539" w:bottom="1255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62585" distL="0" distR="0" simplePos="0" relativeHeight="12582939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88900</wp:posOffset>
                </wp:positionV>
                <wp:extent cx="1828800" cy="24701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149999999999999pt;margin-top:7.pt;width:144.pt;height:19.449999999999999pt;z-index:-125829363;mso-wrap-distance-left:0;mso-wrap-distance-top:7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92" behindDoc="0" locked="0" layoutInCell="1" allowOverlap="1">
            <wp:simplePos x="0" y="0"/>
            <wp:positionH relativeFrom="page">
              <wp:posOffset>2948305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3405505</wp:posOffset>
                </wp:positionH>
                <wp:positionV relativeFrom="paragraph">
                  <wp:posOffset>564515</wp:posOffset>
                </wp:positionV>
                <wp:extent cx="128016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8.14999999999998pt;margin-top:44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3362960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4.80000000000001pt;margin-top:19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9090" distB="137160" distL="0" distR="0" simplePos="0" relativeHeight="125829393" behindDoc="0" locked="0" layoutInCell="1" allowOverlap="1">
                <wp:simplePos x="0" y="0"/>
                <wp:positionH relativeFrom="page">
                  <wp:posOffset>5377815</wp:posOffset>
                </wp:positionH>
                <wp:positionV relativeFrom="paragraph">
                  <wp:posOffset>339090</wp:posOffset>
                </wp:positionV>
                <wp:extent cx="1530350" cy="2222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А.Ф. Абдурахманов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23.44999999999999pt;margin-top:26.699999999999999pt;width:120.5pt;height:17.5pt;z-index:-125829360;mso-wrap-distance-left:0;mso-wrap-distance-top:26.6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А.Ф. Абдурахманов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Абдурахманов Азамат Фархадович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00С755ЕЕ55В155С4ЕЕ8Е81СЕС434А4Е9Е0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27.06.2023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19.09.2024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50" w:bottom="140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356235" distL="0" distR="0" simplePos="0" relativeHeight="125829395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152400</wp:posOffset>
                </wp:positionV>
                <wp:extent cx="1341120" cy="25019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8.149999999999999pt;margin-top:12.pt;width:105.60000000000001pt;height:19.699999999999999pt;z-index:-125829358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25425" distB="0" distL="0" distR="1786255" simplePos="0" relativeHeight="125829397" behindDoc="0" locked="0" layoutInCell="1" allowOverlap="1">
            <wp:simplePos x="0" y="0"/>
            <wp:positionH relativeFrom="page">
              <wp:posOffset>2948305</wp:posOffset>
            </wp:positionH>
            <wp:positionV relativeFrom="paragraph">
              <wp:posOffset>225425</wp:posOffset>
            </wp:positionV>
            <wp:extent cx="353695" cy="536575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3405505</wp:posOffset>
                </wp:positionH>
                <wp:positionV relativeFrom="paragraph">
                  <wp:posOffset>628015</wp:posOffset>
                </wp:positionV>
                <wp:extent cx="1280160" cy="10033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8.14999999999998pt;margin-top:49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3362960</wp:posOffset>
                </wp:positionH>
                <wp:positionV relativeFrom="paragraph">
                  <wp:posOffset>313690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64.80000000000001pt;margin-top:24.69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356235" distL="0" distR="0" simplePos="0" relativeHeight="125829398" behindDoc="0" locked="0" layoutInCell="1" allowOverlap="1">
                <wp:simplePos x="0" y="0"/>
                <wp:positionH relativeFrom="page">
                  <wp:posOffset>5377815</wp:posOffset>
                </wp:positionH>
                <wp:positionV relativeFrom="paragraph">
                  <wp:posOffset>152400</wp:posOffset>
                </wp:positionV>
                <wp:extent cx="1304290" cy="2501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К.К. Лукьяненок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23.44999999999999pt;margin-top:12.pt;width:102.7pt;height:19.699999999999999pt;z-index:-125829355;mso-wrap-distance-left:0;mso-wrap-distance-top:1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К.К. Лукьяненок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Лукьяненок Климентий Константинович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00АА683Е22890ЕАО641 ВВВВ722499Э8301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по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300"/>
        <w:jc w:val="left"/>
      </w:pPr>
      <w:r>
        <w:drawing>
          <wp:anchor distT="0" distB="0" distL="114300" distR="1900555" simplePos="0" relativeHeight="125829400" behindDoc="0" locked="0" layoutInCell="1" allowOverlap="1">
            <wp:simplePos x="0" y="0"/>
            <wp:positionH relativeFrom="page">
              <wp:posOffset>2948305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3405505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68.14999999999998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3362960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4.80000000000001pt;margin-top:11.950000000000001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К.С. Крылова</w:t>
      </w:r>
      <w:bookmarkEnd w:id="8"/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Крылова Карина Сергеевна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241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Е4О4С2442Е14ВАЕ6А5С896О85СС6В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98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25.01.2023 по 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9.04.2024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Исп.Лукьяненок К.К.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 (3822) 516-614, вн. 147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50" w:bottom="140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02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pt;margin-top:776.20000000000005pt;width:44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10018395</wp:posOffset>
              </wp:positionV>
              <wp:extent cx="5702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02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200000000000003pt;margin-top:788.85000000000002pt;width:44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25pt;margin-top:59.800000000000004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3932555</wp:posOffset>
              </wp:positionH>
              <wp:positionV relativeFrom="page">
                <wp:posOffset>758190</wp:posOffset>
              </wp:positionV>
              <wp:extent cx="57785" cy="10350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9.65000000000003pt;margin-top:59.700000000000003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Основной текст (4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Заголовок №2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Подпись к картинке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30">
    <w:name w:val="Основной текст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2">
    <w:name w:val="Основной текст (6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34"/>
      <w:szCs w:val="134"/>
      <w:u w:val="singl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1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Основной текст (4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Заголовок №2"/>
    <w:basedOn w:val="Normal"/>
    <w:link w:val="CharStyle23"/>
    <w:pPr>
      <w:widowControl w:val="0"/>
      <w:shd w:val="clear" w:color="auto" w:fill="auto"/>
      <w:spacing w:after="140"/>
      <w:ind w:firstLine="51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Подпись к картинке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9">
    <w:name w:val="Основной текст (2)"/>
    <w:basedOn w:val="Normal"/>
    <w:link w:val="CharStyle30"/>
    <w:pPr>
      <w:widowControl w:val="0"/>
      <w:shd w:val="clear" w:color="auto" w:fill="auto"/>
      <w:ind w:left="35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header" Target="header2.xml"/><Relationship Id="rId9" Type="http://schemas.openxmlformats.org/officeDocument/2006/relationships/footer" Target="footer3.xml"/><Relationship Id="rId10" Type="http://schemas.openxmlformats.org/officeDocument/2006/relationships/image" Target="media/image1.jpeg"/><Relationship Id="rId11" Type="http://schemas.openxmlformats.org/officeDocument/2006/relationships/image" Target="media/image1.jpeg" TargetMode="Externa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/Relationships>
</file>