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567055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90800" cy="309372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0" cy="3093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Томской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4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Адрес места нахождения: г.Томск, пр-кт. Ленина, 111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Почтовый адрес: 634069, г.Томск, пр-кт. Ленина, 111</w:t>
                              <w:br/>
                              <w:t>тел. (3822) 51-50-61, факс (3822) 51-29-80</w:t>
                              <w:br/>
                              <w:t>е-тай: 1о70@(а8.§оу.п1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9.01.2024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АА/275/24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1.pt;width:204.pt;height:243.59999999999999pt;z-index:-125829375;mso-wrap-distance-left:9.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Томской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4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Адрес места нахождения: г.Томск, пр-кт. Ленина, 111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Почтовый адрес: 634069, г.Томск, пр-кт. Ленина, 111</w:t>
                        <w:br/>
                        <w:t>тел. (3822) 51-50-61, факс (3822) 51-29-80</w:t>
                        <w:br/>
                        <w:t>е-тай: 1о70@(а8.§оу.п1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9.01.2024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АА/275/24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267710" distB="0" distL="156845" distR="193675" simplePos="0" relativeHeight="125829380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3280410</wp:posOffset>
                </wp:positionV>
                <wp:extent cx="2468880" cy="39306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по делу № 070/06/106 12/2024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350000000000001pt;margin-top:258.30000000000001pt;width:194.40000000000001pt;height:30.949999999999999pt;z-index:-125829373;mso-wrap-distance-left:12.35pt;mso-wrap-distance-top:257.30000000000001pt;mso-wrap-distance-right:15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по делу № 070/06/106 12/2024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8177530</wp:posOffset>
                </wp:positionV>
                <wp:extent cx="1365250" cy="86550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865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членов комиссии: Лукьяненка К.К.,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Крыловой К.С.,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300000000000004pt;margin-top:643.89999999999998pt;width:107.5pt;height:68.150000000000006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членов комиссии: Лукьяненка К.К.,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Крыловой К.С.,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Областное государственное казенное учреждение "Управление автомобильных дорог Томской области" 634009, обл. Томская, г. Томск, пр.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Ленина, д. 117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^от8каV^о4о^@доV70.^и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Областное государственное казенное учреждение «Центр государственных закупок Томской области»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hanging="4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634034, Россия, г. Томск, 634034, ул.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hanging="4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Нахимова, д. 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hanging="4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се1Нгд/@сд/.1от4&lt;.доу.1Т1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hanging="4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"МТС Банк" тГо@т1дЪапкги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в сфере закупок</w:t>
        <w:br/>
        <w:t>по делу №070/06/106-12/2024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014" w:val="left"/>
        </w:tabs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  <w:tab/>
        <w:t>г. Томск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10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Абдурахманова А.Ф., - заместителя руководителя;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2" w:val="left"/>
        </w:tabs>
        <w:bidi w:val="0"/>
        <w:spacing w:before="0" w:after="0" w:line="240" w:lineRule="auto"/>
        <w:ind w:left="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органов власти и торгов;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2" w:val="left"/>
        </w:tabs>
        <w:bidi w:val="0"/>
        <w:spacing w:before="0" w:after="400" w:line="240" w:lineRule="auto"/>
        <w:ind w:left="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контроля органов власти и торгов;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541" w:bottom="1217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12.01.2024 по делу № 070/06/106-12/2024, принятого Комиссией Томского УФАС России по итогам рассмотрения жалобы ООО «Градстрой» (далее - Заявитель) на действия ПАО «МТС-Банк» (далее - Банк) при осуществлении закупки в форме электронного аукциона «Выполнение работ по ремонту автомобильной дороги Объездная дорога г.Томска на участке км 5+795-км 6+934» (извещение № 0865200000323002435) (далее - Аукцион),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ОГКУ «Томскавтодор» (далее — Заказчик), Уполномоченному органу, отменить протокол подачи ценовых предложений, протокол подведения итогов определения поставщика (подрядчика, исполнителя), составленные в ходе проведения закупки с реестровым номером извещения № 0865200000323002435 (далее - Протоколы) и назначить новую дату окончания срока подачи заявок, а также разместить в ЕИС информацию об отмене Протокола подведения итогов. При этом дата окончания подачи заявок должна быть назначена не позднее 7 рабочих дней со дня, следующего за датой отмены Протокола подведения итогов.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закупках, открытых участниками закупки, подавшим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допущенных к участию в Аукционе, в том числе Заявителя, об отмене Протокола подведения итогов, о новой дате и времени подачи ценовых предложений, а также о необходимости наличия на специальных счетах открытых участниками закупки, допущенными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независимой гарантии, представленной в качестве обеспечения заявки, истек.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открытых участниками закупки для проведения операций по обеспечению участия в электронных аукционах,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срок действия независимой гарантии, представленной в качестве обеспечения заявки, истек.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280" w:line="283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788" w:left="1106" w:header="0" w:footer="36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Заказчик, Уполномоченному учреждению,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2024-369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 контрактной системе в сфере закупок и с учетом решения от 12.01.2023 по делу № 070/06/106-12/2024.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«МТС-Банк» (далее - Банк)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12.01.2023 по делу № 070/06/106-12/2024.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Оператору электронной площадки, Банку в срок до 12.02.2024 исполнить настоящее предписание и представить в Томское УФАС России подтверждение исполнения настоящего предписания в письменном виде, а также электронной почте ^о70@Га8.доV.^и.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14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6258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828800" cy="2438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7.pt;width:144.pt;height:19.199999999999999pt;z-index:-125829369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6" behindDoc="0" locked="0" layoutInCell="1" allowOverlap="1">
            <wp:simplePos x="0" y="0"/>
            <wp:positionH relativeFrom="page">
              <wp:posOffset>2839085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3296285</wp:posOffset>
                </wp:positionH>
                <wp:positionV relativeFrom="paragraph">
                  <wp:posOffset>561340</wp:posOffset>
                </wp:positionV>
                <wp:extent cx="128651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9.55000000000001pt;margin-top:44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6.19999999999999pt;margin-top:19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5915" distB="137160" distL="0" distR="0" simplePos="0" relativeHeight="125829387" behindDoc="0" locked="0" layoutInCell="1" allowOverlap="1">
                <wp:simplePos x="0" y="0"/>
                <wp:positionH relativeFrom="page">
                  <wp:posOffset>5161915</wp:posOffset>
                </wp:positionH>
                <wp:positionV relativeFrom="paragraph">
                  <wp:posOffset>335915</wp:posOffset>
                </wp:positionV>
                <wp:extent cx="1532890" cy="2222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28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06.44999999999999pt;margin-top:26.449999999999999pt;width:120.7pt;height:17.5pt;z-index:-125829366;mso-wrap-distance-left:0;mso-wrap-distance-top:26.44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00С755РР55В155С4ЕР8Е81СРС434А4Е9Е0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27.06.2023 </w:t>
      </w:r>
      <w:r>
        <w:rPr>
          <w:color w:val="808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19.09.2024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6" w:bottom="14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356235" distL="0" distR="0" simplePos="0" relativeHeight="12582938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228600</wp:posOffset>
                </wp:positionV>
                <wp:extent cx="134112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18.pt;width:105.60000000000001pt;height:19.699999999999999pt;z-index:-125829364;mso-wrap-distance-left:0;mso-wrap-distance-top:18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1625" distB="0" distL="0" distR="1786255" simplePos="0" relativeHeight="125829391" behindDoc="0" locked="0" layoutInCell="1" allowOverlap="1">
            <wp:simplePos x="0" y="0"/>
            <wp:positionH relativeFrom="page">
              <wp:posOffset>2839085</wp:posOffset>
            </wp:positionH>
            <wp:positionV relativeFrom="paragraph">
              <wp:posOffset>301625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3296285</wp:posOffset>
                </wp:positionH>
                <wp:positionV relativeFrom="paragraph">
                  <wp:posOffset>701040</wp:posOffset>
                </wp:positionV>
                <wp:extent cx="128651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9.55000000000001pt;margin-top:55.20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389890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6.19999999999999pt;margin-top:30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356235" distL="0" distR="0" simplePos="0" relativeHeight="125829392" behindDoc="0" locked="0" layoutInCell="1" allowOverlap="1">
                <wp:simplePos x="0" y="0"/>
                <wp:positionH relativeFrom="page">
                  <wp:posOffset>5161915</wp:posOffset>
                </wp:positionH>
                <wp:positionV relativeFrom="paragraph">
                  <wp:posOffset>228600</wp:posOffset>
                </wp:positionV>
                <wp:extent cx="130429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К.К. Лукьяненок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06.44999999999999pt;margin-top:18.pt;width:102.7pt;height:19.699999999999999pt;z-index:-125829361;mso-wrap-distance-left:0;mso-wrap-distance-top:18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К.К. Лукьяненок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00АА683Е22890ЕАО641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ВВВВ722499О8301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808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drawing>
          <wp:anchor distT="0" distB="0" distL="114300" distR="1900555" simplePos="0" relativeHeight="125829394" behindDoc="0" locked="0" layoutInCell="1" allowOverlap="1">
            <wp:simplePos x="0" y="0"/>
            <wp:positionH relativeFrom="page">
              <wp:posOffset>2839085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3296285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9.55000000000001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56.19999999999999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 Крылова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80808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08080"/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Е4В4С2442Е14ВАЕ6А5С896О85СС6В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5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08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(3822) 516-614, вн. 147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46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8.70000000000005pt;width:45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5778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59.800000000000004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