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1780540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1502/24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1502/24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огд/ск1@м)С1а1.тоуп1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«Плутос»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р1иЮ§2020@уап4ех.ги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№077/06/106-637/2024 о нарушении</w:t>
        <w:br/>
        <w:t>законодательства о контрактной системе</w:t>
        <w:br/>
        <w:t>15.01.2024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ГКУ «Дирекция ОДОТСЗН г. Москвы», ООО «Плутос»,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8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«Плутос» (далее — Заявитель) на действия ГКУ «Дирекция ОДОТСЗН г. Москвы» (далее — Заказчик) при проведении открытого конкурса в электронной форме на право заключения государственного контракта на выполнение работ по капитальному ремонту в учреждении, подведомственном ДТСЗН г.Москвы (Закупка 203) (Закупка № 0373200041523001488)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открытого конкурса в электронной форме.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25.12.2023 №ПРОШ заявка ООО «Евростройкомфорт», с идентификационным номером 344835,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п.8 ч.12 ст.48 №44-ФЗ «Выявление недостоверной информации, содержащейся в заявке на участие в закупке» Общая стоимость исполненных договоров, прилагаемых в составе заявки в качестве подтверждения опыта - не соответствует данным из открытых источников бухгалтерской и налоговой отчетности за 2022 год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пп.«в» п.2, п.5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5" w:right="530" w:bottom="914" w:left="109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Заказчиком установлен следующий порядок оценки заявок по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работ, исчисляемый в рублях, связанных с предметом контракта (договора) на право заключить который проводится закупка).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работами, связанными с предметом контракта (договора) понимается выполнение работ по строительству, реконструкции, капитальному ремонту, сносу объекта капитального строительства (за исключением линейного объекта).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участника по выполнению работ, связанный с предметом контракта (договора), на право заключить который проводится закупка, подтверждается следующими документами: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 работ по капитальному ремонту, сносу объекта капитального строительства (за исключением линейного объекта):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  <w:tab w:pos="146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копия акта(ов) приемки работ, подтверждающего(их) приемку работ по исполнению контракта, содержащего(их) сведения о стоимости выполненных работ или копия итогового акта приемки работ, содержащего(их) сведения о стоимости выполненных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2" w:val="left"/>
        </w:tabs>
        <w:bidi w:val="0"/>
        <w:spacing w:before="0" w:after="0" w:line="310" w:lineRule="auto"/>
        <w:ind w:left="0" w:right="0" w:firstLine="78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58" w:left="107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случае выполнения участником закупки, являющимся застройщиком, работ по строительству, реконструкции объекта капитального строительства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2024-1742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11 "Смета на строительство объектов капитального строительства" проектной документации;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7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"в"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документы, предусмотренные абзацем третьим подпункта "в" пункта 28 Постановления Правительства РФ от 31 декабря 2021 г.</w:t>
        <w:tab/>
        <w:t>^ 2604, в том числе если к ним не приложена проектная документация (если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проектная документация является приложением к таким документам).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аакирк1.доч.ги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75" w:bottom="1162" w:left="108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1" w:val="left"/>
        </w:tabs>
        <w:bidi w:val="0"/>
        <w:spacing w:before="0" w:after="0" w:line="288" w:lineRule="auto"/>
        <w:ind w:left="0" w:right="0" w:firstLine="78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7" w:right="551" w:bottom="677" w:left="108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2024-1742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 в соответствии с ч.1.1,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настоящего Федерального закона,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К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комиссия по осуществлению закупок Заказчика отклонила заявку Заявителя на основании представления недостоверной информации в составе заявки, так как в составе заявки участника закупки ООО «Плутос» Заявителем представлено несколько исполненных в 2022 году договоров, общая сумма исполненных обязательств по которым составляет 188 288 658 руб., в то время как, по информации Федеральной налоговой службы, в Государственном информационном ресурсе бухгалтерской (финансовой) отчетности сумма выручки участника за 2022 год составила 31 400 000 млн. руб., что указывает на недостоверность сведений представленных в составе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что, согласно информацию из Государственного информационного ресурса бухгалтерской (финансовой) отчетности (далее - ресурс БФО), сумма выручки участника закупки за 2022 год составила 31 469 000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Управления установлено, что в составе заявки участника закупки представлены в том числе следующие сведения: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договор подряда №ФАС 11-07\2022 от 11.07.2022 г., заключенный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ООО «Альянс» и ООО «Плутос», а также акты выполненных работ по данному договору на общую сумму 106 364 604,42 руб.;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  <w:tab w:pos="99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договор подряда №ФАС-КРОВ-01\08\2022 от 01.08.2022</w:t>
        <w:tab/>
        <w:t>г.,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заключенный между ООО «Альянс» и ООО «Плутос», а также акты выполненных работ по данному договору на общую сумму 81 924 053,81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отклонение заявки ООО «Плутос», на указанном в протоколе основании, является неправомерным, так как представленные в составе заявки сведения о договорах являются достоверными, при этом оплата по части договоров не нашла своего отражения в бухгалтерской отчетности ООО «Плутос» за 2022 год, ввиду того, что оплата по таким договорам была произведена в 2023 году.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своей позиции представитель заявителя представил платежные поручения, подтверждающие осуществление оплаты исполненных обязательств по договорам №ФАС-КРОВ-01\08\2022 от 01.08.2022, №ФАС 11- 07\2022 от 11.07.2022 в 2023 году, так, например: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платежное поручение №72 от 31.01.2023 согласно которому ООО «Альянс» перечислены денежные средства в рамках договора подряда №ФАС- КРОВ-01/08/2022 от 01.08.2022;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платежное поручение №319 от 28.03.2023 согласно которому ООО «Альянс» перечислены денежные средства в рамках договора подряда №ФАС11- 07/2022 от 11.07.2022.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в выводу, что оплата по спорным договорам могла быть осуществлена в 2022 году частично, в связи с чем в в сведения о выручке Заявителя за 2022 год, отраженные в ресурсе БФО, не включает в себя оплату по договорам, полученную Заявителем в рамках спорных договоров в полном объеме.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ст.106 Закона о контрактной системе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лицо, подавшее жалобу, лиц, направивших возражения на жалобу, о результатах такого рассмотрения. При этом контрольный орган в сфере закупок вправе направлять запросы о предоставлении информации и документов, необходимых для рассмотрения жалобы, в том числе запросить у субъектов контроля указанные информацию и документы.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этим, в ответ на запрос ФАС России о наличии о наличии договорных отношений ООО «Плутос», письмом ФНС России №31-1-04/0003*** от 15.01.2023 представлены сведения, что по результатам анализа налоговых деклараций по НДС и имеющихся в налоговом органе банковских выписок по движению денежных средств ООО «Плутос» и контрагентов (МКУ «СЕЗ ЭОСС», ООО «Альянс», АО «ГК «Северавтодор»), выступающих в роли заказчиков по представленным договорам, наличие взаимоотношений и взаиморасчетов подтверждается.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на заседании Комиссии Управления представителями Заказчика не представлены документы и сведения, однозначно подтверждающие факт неисполнения спорных договоров, а также не опровергаются представленные в составе жалобы сведения об оплате обязательств по договорам в рамках иного финансового периода.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изучив представленные документы и сведения, Комиссия Управления приходит к выводу, что доводы представителей Заказчика, а также основания отклонения заявки ООО «Плутос», не находят своего подтверждения.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Иного на заседании Комиссии Управлении представителями Заказчика не доказано.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решение комиссии по осуществлению закупок Заказчика об отклонении заявки участника закупки ООО «Плутос» принято в нарушение пп.«а» п.1 ч.11 ст.48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14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«Плутос» на действия комиссии по осуществлению закупок ГКУ «Дирекция ОДОТСЗН г. Москвы»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нарушение пп.«а» п.1 ч.11 ст.48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государственный контракт с реестровым номером 27701827320 24 000011.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06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73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0.pt;width:149.30000000000001pt;height:19.900000000000002pt;z-index:-125829372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1465" distB="0" distL="0" distR="0" simplePos="0" relativeHeight="125829383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291465</wp:posOffset>
                </wp:positionV>
                <wp:extent cx="1722120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0000000000001pt;margin-top:22.949999999999999pt;width:135.59999999999999pt;height:20.150000000000002pt;z-index:-125829370;mso-wrap-distance-left:0;mso-wrap-distance-top:22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5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55000000000001pt;margin-top:10.pt;width:93.100000000000009pt;height:19.900000000000002pt;z-index:-125829368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7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00Е9СЕАА6ОО6САС20О424А9502ЕС296Е8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6" w:bottom="173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635" distL="0" distR="0" simplePos="0" relativeHeight="125829387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161290</wp:posOffset>
                </wp:positionV>
                <wp:extent cx="1722120" cy="25590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12.700000000000001pt;width:135.59999999999999pt;height:20.150000000000002pt;z-index:-125829366;mso-wrap-distance-left:0;mso-wrap-distance-top:12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9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0</wp:posOffset>
                </wp:positionV>
                <wp:extent cx="134112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2.60000000000002pt;margin-top:0;width:105.60000000000001pt;height:19.699999999999999pt;z-index:-125829364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1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44СЕ019О689ЕВ23598ВССВР99Е1С6Е2С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457200</wp:posOffset>
                </wp:positionV>
                <wp:extent cx="871855" cy="25273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00.pt;margin-top:36.pt;width:68.650000000000006pt;height:19.900000000000002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60"/>
        <w:ind w:left="444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Е5АЕВ0О2ОВЕ2АООСЕ65248493Е7С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10151110</wp:posOffset>
              </wp:positionV>
              <wp:extent cx="6432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2024-1742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9.30000000000007pt;width:50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2024-1742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10158730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00000000000003pt;margin-top:799.89999999999998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10151110</wp:posOffset>
              </wp:positionV>
              <wp:extent cx="6432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2024-1742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9.30000000000007pt;width:50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2024-1742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10151110</wp:posOffset>
              </wp:positionV>
              <wp:extent cx="64325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2024-1742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9.30000000000007pt;width:50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2024-1742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9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5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/Relationships>
</file>