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3723005</wp:posOffset>
            </wp:positionH>
            <wp:positionV relativeFrom="paragraph">
              <wp:posOffset>12700</wp:posOffset>
            </wp:positionV>
            <wp:extent cx="524510" cy="628015"/>
            <wp:wrapSquare wrapText="bothSides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24510" cy="62801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300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  <w:br/>
        <w:t>Федеральной антимонопольной</w:t>
        <w:br/>
        <w:t>службы</w:t>
        <w:br/>
        <w:t>по Республике Коми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Интернациональная, 160А, г. Сыктывкар,</w:t>
        <w:br/>
        <w:t>ГСП-2, 167982, телефакс: (8212) 21-41-29</w:t>
        <w:br/>
        <w:t>е-таП: го 11@Га8.§оу.ги</w:t>
      </w:r>
    </w:p>
    <w:p>
      <w:pPr>
        <w:pStyle w:val="Style10"/>
        <w:keepNext w:val="0"/>
        <w:keepLines w:val="0"/>
        <w:widowControl w:val="0"/>
        <w:shd w:val="clear" w:color="auto" w:fill="auto"/>
        <w:tabs>
          <w:tab w:pos="1970" w:val="left"/>
        </w:tabs>
        <w:bidi w:val="0"/>
        <w:spacing w:before="0" w:after="340" w:line="240" w:lineRule="auto"/>
        <w:ind w:left="0" w:right="0" w:firstLine="160"/>
        <w:jc w:val="both"/>
        <w:rPr>
          <w:sz w:val="30"/>
          <w:szCs w:val="30"/>
        </w:rPr>
      </w:pP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7.01.2024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z w:val="30"/>
          <w:szCs w:val="30"/>
          <w:shd w:val="clear" w:color="auto" w:fill="auto"/>
          <w:lang w:val="ru-RU" w:eastAsia="ru-RU" w:bidi="ru-RU"/>
        </w:rPr>
        <w:t>№ ОД/227/24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left="0" w:right="0" w:firstLine="0"/>
        <w:jc w:val="left"/>
        <w:rPr>
          <w:sz w:val="18"/>
          <w:szCs w:val="18"/>
        </w:rPr>
      </w:pPr>
      <w:r>
        <w:rPr>
          <w:b w:val="0"/>
          <w:bCs w:val="0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460"/>
        <w:jc w:val="both"/>
        <w:rPr>
          <w:sz w:val="17"/>
          <w:szCs w:val="17"/>
        </w:rPr>
      </w:pPr>
      <w:r>
        <w:rPr>
          <w:b/>
          <w:bCs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АНТИМОНОПОЛЬНОЙ СЛУЖБА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</w:t>
        <w:br/>
        <w:t>службалбн Коми Республиками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12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ВЕСЬКОДЛАНШ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Интернациональной ул., 160А,</w:t>
        <w:br/>
        <w:t>Сыктывкар, ГСП-2, 167982</w:t>
        <w:br/>
        <w:t>тел./факс: (8212) 21-41-29</w:t>
        <w:br/>
        <w:t>е-таП: 1о11@Га8.§оу.га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b/>
          <w:bCs/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Уполномоченный орган: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452" w:right="642" w:bottom="1198" w:left="1111" w:header="0" w:footer="3" w:gutter="0"/>
          <w:pgNumType w:start="1"/>
          <w:cols w:num="2" w:space="720" w:equalWidth="0">
            <w:col w:w="4109" w:space="1454"/>
            <w:col w:w="4584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Государственное казенное учреждение Республики Коми «Центр обеспечения организации и проведения торгов»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(ИНН/КПП: 1101486861/ 110101001)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через единую информационную систему</w:t>
      </w:r>
    </w:p>
    <w:p>
      <w:pPr>
        <w:widowControl w:val="0"/>
        <w:spacing w:line="115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2" w:right="0" w:bottom="89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020" w:right="0" w:firstLine="0"/>
        <w:jc w:val="right"/>
      </w:pPr>
      <w:r>
        <w:rPr>
          <w:b/>
          <w:bCs/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Заказчик: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государственное учреждение Республики Коми «Клинический кардиологический диспансер» (ИНН/КПП: 1101487230/ 110101001)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через единую информационную систему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56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Заявитель: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Общество с ограниченной ответственностью «Прогресс-НН» (ИНН/КПП: 5257162845/ 525701001)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через единую информационную систему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2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 электронной площадки: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60" w:line="240" w:lineRule="auto"/>
        <w:ind w:left="544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Общество с ограниченной ответственностью «РТС-тендер»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(ИНН/КПП: </w:t>
      </w: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7710357167/ 773001001)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через единую информационную систему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</w:r>
      <w:bookmarkEnd w:id="0"/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жалобе № 011/06/99-2/2024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960"/>
        <w:jc w:val="both"/>
      </w:pP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5664835</wp:posOffset>
                </wp:positionH>
                <wp:positionV relativeFrom="paragraph">
                  <wp:posOffset>12700</wp:posOffset>
                </wp:positionV>
                <wp:extent cx="951230" cy="228600"/>
                <wp:wrapSquare wrapText="lef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51230" cy="2286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г. Сыктывкар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446.05000000000001pt;margin-top:1.pt;width:74.900000000000006pt;height:18.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г. Сыктывкар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12 января 2024 года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8261" w:val="left"/>
          <w:tab w:pos="9950" w:val="left"/>
        </w:tabs>
        <w:bidi w:val="0"/>
        <w:spacing w:before="0" w:after="260" w:line="240" w:lineRule="auto"/>
        <w:ind w:left="0" w:right="0" w:firstLine="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Управления Федеральной антимонопольной службы по Республике Коми по контролю в сфере закупок, созданная приказом руководителя Коми УФАС России от 15.03.2023 № 26, в составе: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Дейберт О.И. - заместителя руководителя управления- ачальника отдела контроля закупок, председателя Комиссии; Скоблик Г.Н.- специалиста- эксперта отдела контроля закупок управления, члена Комиссии; Сандул Н.В. - ведущего специалиста-эксперта отдела контроля закупок управления, члена Комиссии; (далее - Комиссия Коми УФАС России),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рассмотрев жалобу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Общества с ограниченной ответственностью «Прогресс-НН» (ИНН/КПП: 5257162845/</w:t>
        <w:tab/>
        <w:t>525701001)</w:t>
        <w:tab/>
        <w:t>№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  <w:rPr>
          <w:sz w:val="48"/>
          <w:szCs w:val="48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48"/>
          <w:szCs w:val="48"/>
          <w:shd w:val="clear" w:color="auto" w:fill="auto"/>
          <w:lang w:val="ru-RU" w:eastAsia="ru-RU" w:bidi="ru-RU"/>
        </w:rPr>
        <w:t>111111111IIIII1111111111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202300114406001250 от 29.12.2023 (вх. 29.12.2023 № 9674/23) на действия комиссии по осуществлению закупки, совершенные при рассмотрении заявок на участие в закупке (части заявок на участие в закупке), извещение о проведении электронного аукциона от 14.12.2023 № 0307200030623003639,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-Бебякиной О.В. по доверенности № 1 от 09.01.2024, представитель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РК «ЦОО и ПТ»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-Толошной А.Ю.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доверенности от 13.11.2023, представитель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ГУ РК «ККД»,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Управление Федеральной антимонопольной службы по Республике Коми с использованием Единой информационной системы в сфере закупок поступила жалоба ООО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«Прогресс-НН» (ИНН/КПП: 5257162845/ 525701001) № 202300114406001250 от 29.12.2023 (вх. 29.12.2023 № 9674/23) на действия комиссии по осуществлению закупки, совершенные при рассмотрении заявок на участие в закупке (части заявок на участие в закупке), извещение о проведении электронного аукциона от 14.12.2023 № 0307200030623003639.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Жалоба подготовлена в соответствии с требованиями статьи 105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и подана в срок, установленный пунктом 1 части 2 статьи 105 Закона о контрактной системе, в связи с чем жалоба принята Коми УФАС России к рассмотрению.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РК «ЦОО и ПТ»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ГУ РК «ККД»,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ООО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«Прогресс-НН»,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«РТС-тендер» (оператор электронной площадки) о времени, дате, месте рассмотрения жалобы надлежащим образом извещены.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40"/>
        <w:jc w:val="both"/>
      </w:pP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Согласно доводу жалобы ООО </w:t>
      </w:r>
      <w:r>
        <w:rPr>
          <w:color w:val="0D0D0D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«Прогресс-НН»,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Протоколом подведения итогов определения поставщика (подрядчика, исполнителя) № 0307200030623003639 от 28.12.2023 заявка Общества с идентификационным номером № 115634650 на участие в электронном аукционе признана не соответствующей требованиям, установленным извещением об осуществлении закупки, в части: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несоответствия требованиям, установленным подпунктом н) пункта 1 части 1 статьи 43 Закона № 44-ФЗ, извещением об осуществлении закупки (пункт 2 таблицы раздела III приложения к извещению об осуществлении закупки «Требования к содержанию, составу заявки на участие в электронном аукционе и инструкция по ее заполнению»): не представлены: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копия действующей выписки из реестра аккредитованных лиц (аттестата аккредитации) в области обеспечения единства измерений для выполнения работ и (или) оказания услуг по поверке средств измерений с областью аккредитации, подтверждающей возможность оказывать услуги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поверке средств измерений, указанных в описании объекта закупки (техническом задании)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именно: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35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и дополнении к приложению к аттестату аккредитации от 18.01.2017 г. КА.Ки.312026 и которые являются его неотъемлемой частью, отсутствует область аккредитации в части поверки средств измерений по позициям, указанных в файле описания объекта закупки: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45.Ареометр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52.Прибор комбинированный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73.Термоанемометр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80.Миллиамперметр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86.Термопреобразователь сопротивления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89.Термопреобразователь сопротивления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несоответствие участника закупки требованиям, установленным в извещении об осуществлении закупки в соответствии с пунктом 1 части 1 статьи 31 Закона № 44-ФЗ в связи с непредставлением указанного в пункте 1) документа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 3.1. проекта контракта исполнитель вправе привлекать соисполнителей (третьих лиц) для оказания услуг по проведению поверки средств измерений, в том числе привлекать соисполнителя (аккредитованную лабораторию) для оказания услуг по проведению поверки средств измерений в отношении средств измерений, не входящих в область аккредитации Исполнителя.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 заявке ООО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«Прогресс-НН»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приложен договор № 159643/А6700 от 23.11.2021 (со сроком действия до 31.12.2025), заключенный Обществом с Федеральным бюджетным учреждением «Государственный региональный центр стандартизации, метрологии и испытаний в Нижегородской области, сокращенно- ФБУ «Нижегородский ЦСМ», в соответствии с которым ООО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«Прогресс-НН»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поверяет средства измерения, не входящие в его область аккредитации, у данного учреждения.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62" w:val="left"/>
        </w:tabs>
        <w:bidi w:val="0"/>
        <w:spacing w:before="0" w:after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позиции 45 Технического задания: «Ареометр АОН-1» в области аккредитации ФБУ «Нижегородский ЦСМ» содержится позиция 287 «средства измерений плотности (ареометры)»;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3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позиции 52 Технического задания: «Прибор комбинированный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ТКА-ПКМ (08)»,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области аккредитации ФБУ «Нижегородский ЦСМ» содержится позиция 296 «средства измерений влажности газов, генераторы, гигрометры, каналы контроля влажности и температуры газов, каналы контроля относительной влажности и температуры окружающей среды».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позиции 73 Технического задания: «Термоанемометр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ТТМ-2-01»,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области аккредитации ФБУ «Нижегородский ЦСМ» содержится позиция 27 «средства измерения скорости воздушного потока и другие СИ аналогичного назначения».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2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позиции 80 Технического задания: «Миллиамперметр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М 42300»,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области аккредитации ФБУ «Нижегородский ЦСМ» содержится позиция 794 «амперметры и вольтметры постоянного тока, амперметры и вольтметры постоянного тока цифровые, измерители нестабильности напряжения».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638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позициям 86, 89 Технического задания: «Термопреобразователь сопротивления»,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области аккредитации ФБУ «Нижегородский ЦСМ» содержится позиция 105 «термопреобразователи с унифицированным выходным сигналом и другие СИ аналогичного исполнения».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Просят: приостановить проведение аукциона до рассмотрения жалобы по существу; провести внеплановую проверку; отменить Протокол подведения итогов.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D0D0D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Согласно письменным пояснениям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ГКУ РК «ЦОО и ПТ» </w:t>
      </w:r>
      <w:r>
        <w:rPr>
          <w:color w:val="0D0D0D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от 10.01.2024 № 09-02/1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(вх. 10.01.2024 № 165/24)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«ЦОО и ПТ» в соответствии с постановлением Правительства Республики Коми от 04.02.2022 № 45 «О централизации закупок товаров, работ, услуг для нужд Республики Коми» наделено функциями уполномоченного учреждения по определению поставщиков (подрядчиков, исполнителей) для заказчиков Республики Коми, в том числе путем проведения электронных аукционов.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основании заявки, предоставленной ГУ РК "Клинический кардиологический диспансер" , уполномоченным учреждением в соответствии с Федеральным законом от 05.04.2013 № 44-ФЗ «О контрактной системе в сфере закупок товаров, работ, услуг для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обеспечения государственных и муниципальных нужд» (далее - Закон № 44-ФЗ) было разработано извещение об электронном аукционе по определению исполнителя для оказания услуг по проведению поверки средств измерений для нужд ГУ РК "Клинический кардиологический диспансер" в 2024 году и утверждено заказчиком.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1 части 1 статьи 33 Закона № 44-ФЗ о контрактной системе предусмотрено, что заказчик при описании объекта закупки должен руководствоваться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Обзоре судебной практики применения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нужд, утвержденного Президиумом Верховного Суда Российской Федерации 28.06.2017 указывается, что в силу статьи 6 Закона о контрактной системе к числу основных принципов контрактной системы относятся принцип ответственности за результативность обеспечения государственных и муниципальных нужд и принцип эффективности осуществления закупки (эффективного использования источников финансирования), который должен соблюдаться наряду с принципом обеспечения конкуренции. Возможное сужение круга участников закупки с одновременным повышением эффективности использования финансирования (обеспечением его экономии), исходя из положений пункта 1 статьи 1 Закона о контрактной системе, не может само по себе рассматриваться в качестве нарушения требований Федерального закона от 26 июля 2006 года № 135-ФЗ «О защите конкуренции».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законодательство о контрактной системе допускает самостоятельное формирование Заказчиком своей закупки, исходя из потребностей последнего. Заказчик вправе указывать такие требования к объекту закупок, которые являются определяющими для него, в том числе он не лишен возможности более точно и четко определить все условия и требования к исполнению обязательств по контракту.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приложению № 1 к извещению об электронном аукционе: «Наименование и описание объекта закупки (Техническое задание) в описании объекта закупки указан Перечень медицинского оборудования, относящегося к средствам измерения и подлежащего обязательной поверке, используемый Заказчиком.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части 1 статьи 13 Федерального закона от 26.06.2008 № 102-ФЗ "Об обеспечении единства измерений" средства измерений, предназначенные для применения в сфере государственного регулирования обеспечения единства измерений, до ввода в эксплуатацию, а также после ремонта подлежат первичной поверке,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а в процессе эксплуатации - периодической поверке.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Применяющие средства измерений в сфере государственного регулирования обеспечения единства измерений юридические лица и индивидуальные предприниматели обязаны своевременно представлять эти средства измерений на поверку.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части 2 статьи 13 Федерального закона от 26.06.2008 № 102-ФЗ поверку средств измерений осуществляют аккредитованные в соответствии с законодательством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Российской Федерации об аккредитации в национальной системе аккредитации на проведение поверки средств измерений юридические лица и индивидуальные предприниматели.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Федеральный закон от 28.12.2013 № 412-ФЗ "Об аккредитации в национальной системе аккредитации" регулирует отношения, возникающие между участниками национальной системы аккредитации, иными установленными настоящим Федеральным законом лицами в связи с осуществлением аккредитации в национальной системе аккредитации.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частью 8 статьи 17 Федерального закона № 412-ФЗ, национальный орган по аккредитации по результатам оценки соответствия заявителя критериям аккредитации и рассмотрения акта выездной экспертизы принимает решение: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аккредитации заявителя (в случае соответствия заявителя критериям аккредитации);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об отказе в аккредитации (в случае, если выявленные несоответствия относятся к перечню несоответствий, влекущих за собой отказ в аккредитации);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01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приостановлении осуществления аккредитации (в случае, если выявленные несоответствия заявителя критериям аккредитации не относятся к перечню, указанному в пункте 2 настоящей части).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2 статьи 18 Федерального закона № 412-ФЗ, в течение трех рабочих дней со дня подписания приказа об аккредитации сведения об аккредитации вносятся в реестр аккредитованных лиц с присвоением аккредитованному лицу соответствующего уникального номера записи об аккредитации в реестре аккредитованных лиц, копия приказа об аккредитации вручается заявителю непосредственно либо направляется ему заказным почтовым отправлением с уведомлением о вручении или в форме электронного документа, подписанного электронной подписью. Правила присвоения аккредитованному лицу уникального номера записи об аккредитации в реестре аккредитованных лиц определяются методическими рекомендациями, утверждаемыми национальным органом по аккредитации.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закупке в соответствии с пунктом 1 части 1 статьи 31 Закона о контрактной системе содержит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единое требование к участникам закупки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: «Наличие действующей выписки из реестра аккредитованных лиц (аттестата аккредитации) в области обеспечения единства измерений для выполнения работ и (или) оказания услуг по поверке средств измерений с областью аккредитации, подтверждающей возможность оказывать услуги по поверке средств измерений, указанных в описании объекта закупки (техническом задании). Основание: Федеральный закон от 26.06.2008 № 102-ФЗ «Об обеспечении единства измерений». Федеральный закон от 28.12.2013 № 412-ФЗ «Об аккредитации в национальной системе аккредитации». Документы, подтверждающие соответствие участников закупки требованиям указаны в пункте 2 таблицы «Требований к содержанию, составу заявки на участие в электронном аукционе и инструкции по ее заполнению».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н) пункта 1 части 1 статьи 43 Закона № 44-ФЗ для участия в конкурентном способе заявка на участие в закупке должна содержать, наряду с прочим, документы, подтверждающие соответствие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участника закупки требованиям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установленным пунктом 1 части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№ 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Требования к содержанию, составу заявки на участие в электронном аукционе и инструкция по ее заполнению размещены в составе извещения о закупке в виде отдельного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электронного документа.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2 раздела III «Требований к содержанию, составу заявки на участие в электронном аукционе и инструкции по ее заполнению» указаны требования к документу, подтверждающему соответствие участника закупки требованиям, установленным пунктом 1 части 1 статьи 31 Закона о контрактной системе, и подлежащему предоставлению в составе заявки на участие в закупке: «Требуется представление: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копии действующей выписки из реестра аккредитованных лиц (аттестата аккредитации) в области обеспечения единства измерений для выполнения работ и (или) оказания услуг по поверке средств измерений с областью аккредитации, подтверждающей возможность оказывать услуги по поверке средств измерений, указанных в описании объекта закупки (техническом задании).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Основание: Федеральный закон от 26.06.2008 № 102-ФЗ «Об обеспечении единства измерений».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Федеральный закон от 28.12.2013 № 412-ФЗ «Об аккредитации в национальной системе аккредитации».».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Порядок рассмотрения заявок на участие в электронном аукционе определен статьей 49 Закона № 44-ФЗ. В соответствии с частью 5 данной статьи комиссия по осуществлению закупок рассматривает заявки на участие в закупке, информацию и документы, направленные оператором электронной площадки в соответствии с пунктом 4 части 4 статьи 49 Закона № 44-ФЗ, и принимает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1 - 8 части 12 статьи 48 Закона № 44-ФЗ.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протоколу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подведения итогов определения поставщика (подрядчика, исполнителя) № 0307200030623003639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 28.12.2023 комиссией по результатам рассмотрения заявка заявителя № 115634650 на участие в электронном аукционе принято решение об отклонении указанной заявки на основании п. 2 и 3 части 12 статьи 48 Закона № 44-ФЗ, с обоснованием принятого решения: «Заявка на участие в электронном аукционе признана не соответствующей требованиям, установленным извещением об осуществлении закупки, в части: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1) несоответствия требованиям, установленным подпунктом н) пункта 1 части 1 статьи 43 Закона № 44-ФЗ, извещением об осуществлении закупки (пункт 2 таблицы раздела III приложения к извещению об осуществлении закупки «Требования к содержанию, составу заявки на участие в электронном аукционе и инструкция по ее заполнению»): не представлены: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копия действующей выписки из реестра аккредитованных лиц (аттестата аккредитации) в области обеспечения единства измерений для выполнения работ и (или) оказания услуг по поверке средств измерений с областью аккредитации, подтверждающей возможность оказывать услуги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поверке средств измерений, указанных в описании объекта закупки (техническом задании)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, а именно:</w:t>
      </w:r>
    </w:p>
    <w:p>
      <w:pPr>
        <w:pStyle w:val="Style14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888" w:val="left"/>
        </w:tabs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и дополнении к приложению к аттестату аккредитации от 18.01.2017 г. КА.КЦ\312026 и которые являются его неотъемлемой частью, отсутствует область аккредитации в части поверки средств измерений по позициям, указанных в файле описания объекта закупки: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45.Ареометр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52.Прибор комбинированный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73.Термоанемометр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80.Миллиамперметр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86.Термопреобразователь сопротивления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89.Термопреобразователь сопротивления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2) несоответствие участника закупки требованиям, установленным в извещении об осуществлении закупки в соответствии с пунктом 1 части 1 статьи 31 Закона № 44-ФЗ в связи с непредставлением указанного в пункте 1) документа.».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Заявитель в своей жалобе подтверждает отсутствие аккредитации в области обеспечения единства измерений для выполнения работ и (или) оказания услуг по поверке средств измерений с областью аккредитации, подтверждающей возможность оказывать услуги по поверке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средств измерений, указанных в протоколе подведения итогов.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в действиях комиссии по осуществлению закупки отсутствуют нарушения законодательства Российской Федерации и Закона № 44-ФЗ при рассмотрении заявок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Порядком взаимодействия заказчиков с государственным казенным учреждением Республики Коми «Центр обеспечения организации и проведения торгов», утвержденного постановлением Правительства Республики Коми от 04.02.2022 № 45, полномочия по определению условий контракта возложены на заказчика.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D0D0D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Согласно письменным пояснениям ГУ РК «ККД» от 10.01.2024 № 01-06/1/12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(вх. 10.01.2024 № 174-эп/24) сообщается, что с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огласно пункту 2 требований к содержанию, составу заявки на участие в электронном аукционе участник закупки должен предоставить в составе своей заявки на участие в аукционе документы, подтверждающие соответствие участника закупки требованиям, установленным пунктом 1 части 1 статьи 31 Федерального закона № 44-ФЗ, а именно: копию действующей выписки из реестра аккредитованных лиц (аттестата аккредитации) в области обеспечения единства измерений для выполнения работ и (или) оказания услуг по поверке средств измерений с областью аккредитации, подтверждающей возможность оказывать услуги по поверке средств измерений, указанных в описании объекта закупки (техническом задании) (основание: федеральный закон от 26.06.2008 № 102-ФЗ «Об обеспечении единства измерений», федеральный закон от 28.12.2013 № 412-ФЗ «Об аккредитации в национальной системе аккредитации»).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Заявка на участие в аукционе, поданная ООО «Прогресс-НН», не содержит копию действующей выписки участника закупки - ООО «Прогресс-НН» из реестра аккредитованных лиц (аттестата аккредитации) в области обеспечения единства измерений для оказания услуг по поверке средств измерений с областью аккредитации, подтверждающей возможность оказывать услуги по поверке всех средств измерений, указанных в описании объекта закупки (техническом задании), а именно: в приложении и дополнении к приложению к аттестату аккредитации от 18.01.2017 г. КА.КЦ\312026, которые являются его неотъемлемой частью, отсутствует область аккредитации в части поверки средств измерений по позициям, указанным в файле описания объекта закупки: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45. Ареометр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52. Приборкомбинированный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73. Термоанемометр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80. Миллиамперметр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86. Термопреобразователь сопротивления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89. Термопреобразователь сопротивления.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31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заказчик при осуществлении закупок конкурентными способами предъявляет требования к участникам закупки о их соответствии требованиям, установленным в соответствии с законодательством Российской Федерации к лицам, осуществляющим оказание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рассматриваемом аукционе участником закупки является ООО «Прогресс-НН». Следовательно и документы, подтверждающие соответствие участника закупки требованиям, должны быть представлены на участника закупки, в данном случае - юридическое лицо ООО «Прогресс-НН».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Предоставление в составе заявки документов, подтверждающих соответствие участника требованиям аукциона от третьих лиц, невозможно.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участник закупки предоставил договор № 159643/А6700 от 23.11.2021 г. на проведение поверки (калибровки) средств измерений с ФБУ «Нижегородский ЦСМ», а также аттестат аккредитации и лицензию на осуществление деятельности по производству и техническому обслуживанию медицинской техники, выданный ФБУ «Нижегородский ЦСМ».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Аттестат аккредитации и лицензия на осуществление деятельности по производству и техническому обслуживанию медицинской техники, выданный ФБУ «Нижегородский ЦСМ», не являются документами из реестра аккредитованных лиц (аттестата аккредитации) в области обеспечения единства измерений для оказания услуг по поверке средств измерений с областью аккредитации, подтверждающей возможность оказывать услуги по поверке средств измерений юридического лица ООО «Прогресс-НН», следовательно, не могут подтверждать соответствие участника закупки требованиям, установленным в извещении об электронном аукционе.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Полагают, что заявка участника правомерно отклонена ввиду несоответствия участника закупки требованиям, установленным в извещении об осуществлении закупки в соответствии с пунктом 1 части 1 статьи 31 Закона № 44-ФЗ в связи с непредставлением документа(ов) из реестра аккредитованных лиц (аттестата аккредитации) в области обеспечения единства измерений.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Считают доводы жалобы ООО «Прогресс-НН» несостоятельными, просят признать жалобу 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Комиссия Коми УФАС России в ходе проведения внеплановой проверки осуществления закупки в соответствии с пунктом 1 части 15 статьи 99 Закона о контрактной системе, изучив материалы жалобы, ознакомившись с извещением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о проведении электронного аукциона от 14.12.2023 № 0307200030623003639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заслушав представителей сторон,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пришла к нижеследующим выводам.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.Заказчиком осуществления закупки путем проведения электронного аукциона является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учреждение Республики Коми «Клинический кардиологический диспансер» (ИНН/КПП: 1101487230/ 110101001).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38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Уполномоченное учреждение: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Государственное казенное учреждение Республики Коми «Центр обеспечения организации и проведения торгов»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(ИНН/КПП: 1101486861/ 110101001).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объекта закупки: «Оказание услуг по проведению поверки средств измерений для нужд ГУ РК "Клинический кардиологический диспансер" в 2024 году».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электронного аукциона размещено на официальном сайте Единой информационной системы в сфере закупок 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14.12.2023 № 0307200030623003639.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48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Дата и время окончания срока подачи заявок 26.12.2023 07:00 (МСК).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12 части 1 статьи 42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определено,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следующую информацию: требования, предъявляемые к участникам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требования, предъявляемые к участникам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частями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(при наличии таких требований) статьи 31 настоящего Федерального закона, и исчерпывающий перечень документов, подтверждающих соответствие участника закупки таким требованиям, а также требование, предъявляемое к участникам закупки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частью 1.1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настоящего Федерального закона (при наличии такого требования).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части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Закона о контрактной системе заказчик устанавливает единые требования к участникам закупки о соответствии требованиям, установленным в соответствии с законодательством Российской Федерации к лицам, осуществляющим поставку товара, выполнение работы, оказание услуги, являющихся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Подпунктом "н" пункта 1 части 1 статьи 43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Закона о контрактной системе установлено, что для участия в конкурентном способе заявка на участие в закупке, если иное не предусмотрено настоящим Федеральным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>законом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, должна содержать документы, подтверждающие соответствие участника закупки требованиям, установленным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пунктом 1 части 1 статьи 31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настоящего Федерального закона, документы, подтверждающие соответствие участника закупки дополнительным требованиям, установленным в соответствии с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частями 2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 </w:t>
      </w:r>
      <w:r>
        <w:rPr>
          <w:color w:val="0000FF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2.1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(при наличии таких требований) статьи 31 настоящего Федерального закона, если иное не предусмотрено настоящим Федеральным законом.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 к содержанию, составу заявки на участие в электронном аукционе и инструкция по ее заполнению размещены в составе извещения о закупке в виде отдельного электронного документа.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2 раздела III «Требований к содержанию, составу заявки на участие в электронном аукционе и инструкции по ее заполнению» указаны требования к документу, подтверждающему соответствие участника закупки требованиям, установленным пунктом 1 части 1 статьи 31 Закона о контрактной системе, и подлежащему предоставлению в составе заявки на участие в закупке: «Требуется представление: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-копии действующей выписки из реестра аккредитованных лиц (аттестата аккредитации) в области обеспечения единства измерений для выполнения работ и (или) оказания услуг по поверке средств измерений с областью аккредитации, подтверждающей возможность оказывать услуги по поверке средств измерений, указанных в описании объекта закупки (техническом задании).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Основание: Федеральный закон от 26.06.2008 № 102-ФЗ «Об обеспечении единства измерений».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Федеральный закон от 28.12.2013 № 412-ФЗ «Об аккредитации в национальной системе аккредитации».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Заказчиком правомерно установлены требования к участникам закупки в части подтверждения соответствия участников закупки требованиям, установленным в соответствии с законодательством Российской Федерации к лицам, осуществляющим оказание услуги, являющейся объектом закупки.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составе заявки Заявителем представлен аттестат аккредитации КА.Ки.312026, выдан 18.01.2017 Федеральной службой по аккредитации; область аккредитации, утвержденная Приказом от 05.03.2022 № ПК1-660; Приказ Федеральной службы по аккредитации № Ра-306 от 10.06.2023 «О расширении области аккредитации Общества с ограниченной ответственностью «Прогресс-НН»;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договор № 159643/А6700 от 23.11.2021 на проведение поверки (калибровки) средств измерений, заключенный Обществом с ФБУ «Нижегородский ЦСМ» (ИНН/КПП: 5262006584/ 526201001).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Комиссией Коми УФАС России установлено, что з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аявка на участие в аукционе ООО «Прогресс-НН» не содержит: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копию действующей выписки из реестра аккредитованных лиц (аттестата аккредитации) в области обеспечения единства измерений для выполнения работ и (или) оказания услуг по поверке средств измерений с областью аккредитации, подтверждающей возможность оказывать услуги по поверке средств измерений, указанных в описании объекта закупки (техническом задании), а именно:</w:t>
      </w:r>
    </w:p>
    <w:p>
      <w:pPr>
        <w:pStyle w:val="Style14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878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приложении и дополнении к приложению к аттестату аккредитации от 18.01.2017 г. КА.Ки.312026 и которые являются его неотъемлемой частью, отсутствует область аккредитации в части поверки средств измерений по позициям, указанных в файле описания объекта закупки: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45.Ареометр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52.Прибор комбинированный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73.Термоанемометр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80.Миллиамперметр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86.Термопреобразователь сопротивления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89.Термопреобразователь сопротивления.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Требование о наличии вышеуказанной аккредитации установлено в отношении участника закупки в соответствии с пунктом 1 части 1 статьи 31 Закона о контрактной системе, следовательно, договор № 159643/А6700 от 23.11.2021 с ФБУ «Нижегородский ЦСМ», которое нужную аккредитацию имеет, не подтверждает наличие у заявителя необходимой аккредитации для исполнения контракта.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Непредставление информации и документов, предусмотренных извещением об осуществлении закупки в соответствии с пунктами 2 и 3 части 12 статьи 48 Закона является основанием для отклонения заявки на участие в закупке.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4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всех вышеизложенных обстоятельств, руководствуясь частью 8 статьи 106 Закона о контрактной системе, Комиссия Коми УФАС России,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484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4"/>
        <w:keepNext w:val="0"/>
        <w:keepLines w:val="0"/>
        <w:widowControl w:val="0"/>
        <w:shd w:val="clear" w:color="auto" w:fill="auto"/>
        <w:tabs>
          <w:tab w:pos="7042" w:val="left"/>
          <w:tab w:pos="7666" w:val="left"/>
        </w:tabs>
        <w:bidi w:val="0"/>
        <w:spacing w:before="0" w:after="260" w:line="240" w:lineRule="auto"/>
        <w:ind w:left="0" w:right="0" w:firstLine="820"/>
        <w:jc w:val="both"/>
      </w:pPr>
      <w:r>
        <w:rPr>
          <w:b/>
          <w:bCs/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1.</w:t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Общества с ограниченной ответственностью «Прогресс-НН» (ИНН/КПП: 5257162845/ 525701001) № 202300114406001250 от 29.12.2023 (вх. 29.12.2023 № 9674/23) на действия комиссии по осуществлению закупки, совершенные при рассмотрении заявок на участие в закупке (части заявок на участие в закупке), извещение о проведении электронного аукциона от 14.12.2023</w:t>
        <w:tab/>
        <w:t>№</w:t>
        <w:tab/>
        <w:t>0307200030623003639,</w:t>
        <w:br w:type="page"/>
      </w: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необоснованной.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520"/>
        <w:jc w:val="both"/>
      </w:pPr>
      <w:r>
        <w:rPr>
          <w:color w:val="0D0D0D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9 статьи 106 Закона о контрактной системе решение, принятое по результатам рассмотрения жалобы по существу, может быть обжаловано в судебном порядке в течение трех месяцев с даты его принятия.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8"/>
          <w:szCs w:val="28"/>
        </w:rPr>
      </w:pP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right"/>
        <w:rPr>
          <w:sz w:val="28"/>
          <w:szCs w:val="28"/>
        </w:rPr>
      </w:pPr>
      <w:r>
        <w:drawing>
          <wp:anchor distT="0" distB="0" distL="76200" distR="1865630" simplePos="0" relativeHeight="125829381" behindDoc="0" locked="0" layoutInCell="1" allowOverlap="1">
            <wp:simplePos x="0" y="0"/>
            <wp:positionH relativeFrom="page">
              <wp:posOffset>2660650</wp:posOffset>
            </wp:positionH>
            <wp:positionV relativeFrom="paragraph">
              <wp:posOffset>63500</wp:posOffset>
            </wp:positionV>
            <wp:extent cx="353695" cy="536575"/>
            <wp:wrapSquare wrapText="right"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3695" cy="53657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3124200</wp:posOffset>
                </wp:positionH>
                <wp:positionV relativeFrom="paragraph">
                  <wp:posOffset>466090</wp:posOffset>
                </wp:positionV>
                <wp:extent cx="1283335" cy="103505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7E7E7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46.pt;margin-top:36.700000000000003pt;width:101.05pt;height:8.15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7E7E7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154940</wp:posOffset>
                </wp:positionV>
                <wp:extent cx="1725295" cy="255905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42.40000000000001pt;margin-top:12.200000000000001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О.И. Дейберт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Дейберт Ольга Ивановна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>00АСВ803Е92680СЕ453А7Е64СВ91А16Е18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29.03.2023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21.06.2024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2" w:right="534" w:bottom="896" w:left="109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08000" distB="359410" distL="0" distR="0" simplePos="0" relativeHeight="125829382" behindDoc="0" locked="0" layoutInCell="1" allowOverlap="1">
                <wp:simplePos x="0" y="0"/>
                <wp:positionH relativeFrom="page">
                  <wp:posOffset>740410</wp:posOffset>
                </wp:positionH>
                <wp:positionV relativeFrom="paragraph">
                  <wp:posOffset>508000</wp:posOffset>
                </wp:positionV>
                <wp:extent cx="1341120" cy="243840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58.300000000000004pt;margin-top:40.pt;width:105.60000000000001pt;height:19.199999999999999pt;z-index:-125829371;mso-wrap-distance-left:0;mso-wrap-distance-top:4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65785" distB="0" distL="0" distR="1789430" simplePos="0" relativeHeight="125829384" behindDoc="0" locked="0" layoutInCell="1" allowOverlap="1">
            <wp:simplePos x="0" y="0"/>
            <wp:positionH relativeFrom="page">
              <wp:posOffset>2648585</wp:posOffset>
            </wp:positionH>
            <wp:positionV relativeFrom="paragraph">
              <wp:posOffset>565785</wp:posOffset>
            </wp:positionV>
            <wp:extent cx="365760" cy="54864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6576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3124200</wp:posOffset>
                </wp:positionH>
                <wp:positionV relativeFrom="paragraph">
                  <wp:posOffset>977265</wp:posOffset>
                </wp:positionV>
                <wp:extent cx="1276985" cy="10033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z w:val="12"/>
                                <w:szCs w:val="12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46.pt;margin-top:76.950000000000003pt;width:100.55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z w:val="12"/>
                          <w:szCs w:val="12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3078480</wp:posOffset>
                </wp:positionH>
                <wp:positionV relativeFrom="paragraph">
                  <wp:posOffset>663575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42.40000000000001pt;margin-top:52.2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508000" distB="359410" distL="0" distR="0" simplePos="0" relativeHeight="125829385" behindDoc="0" locked="0" layoutInCell="1" allowOverlap="1">
                <wp:simplePos x="0" y="0"/>
                <wp:positionH relativeFrom="page">
                  <wp:posOffset>6141720</wp:posOffset>
                </wp:positionH>
                <wp:positionV relativeFrom="paragraph">
                  <wp:posOffset>508000</wp:posOffset>
                </wp:positionV>
                <wp:extent cx="1021080" cy="243840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1080" cy="2438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8"/>
                                <w:szCs w:val="28"/>
                                <w:shd w:val="clear" w:color="auto" w:fill="auto"/>
                                <w:lang w:val="ru-RU" w:eastAsia="ru-RU" w:bidi="ru-RU"/>
                              </w:rPr>
                              <w:t>Г.Н. Скоблик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83.60000000000002pt;margin-top:40.pt;width:80.400000000000006pt;height:19.199999999999999pt;z-index:-125829368;mso-wrap-distance-left:0;mso-wrap-distance-top:40.pt;mso-wrap-distance-right:0;mso-wrap-distance-bottom:28.30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8"/>
                          <w:szCs w:val="28"/>
                          <w:shd w:val="clear" w:color="auto" w:fill="auto"/>
                          <w:lang w:val="ru-RU" w:eastAsia="ru-RU" w:bidi="ru-RU"/>
                        </w:rPr>
                        <w:t>Г.Н. Скоблик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Скоблик Галина Николаевна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>092ЕВ23А500С8019Е8АС35Е801С39Е04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11.09.2023 </w:t>
      </w: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04.12.2024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2080" w:right="0" w:firstLine="0"/>
        <w:jc w:val="both"/>
        <w:rPr>
          <w:sz w:val="28"/>
          <w:szCs w:val="28"/>
        </w:rPr>
      </w:pPr>
      <w:r>
        <w:drawing>
          <wp:anchor distT="0" distB="0" distL="114300" distR="1921510" simplePos="0" relativeHeight="125829387" behindDoc="0" locked="0" layoutInCell="1" allowOverlap="1">
            <wp:simplePos x="0" y="0"/>
            <wp:positionH relativeFrom="page">
              <wp:posOffset>2684780</wp:posOffset>
            </wp:positionH>
            <wp:positionV relativeFrom="paragraph">
              <wp:posOffset>76200</wp:posOffset>
            </wp:positionV>
            <wp:extent cx="311150" cy="365760"/>
            <wp:wrapSquare wrapText="right"/>
            <wp:docPr id="27" name="Shape 2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box 28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11150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3077845</wp:posOffset>
                </wp:positionH>
                <wp:positionV relativeFrom="paragraph">
                  <wp:posOffset>149225</wp:posOffset>
                </wp:positionV>
                <wp:extent cx="1725295" cy="255905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42.34999999999999pt;margin-top:11.75pt;width:135.84999999999999pt;height:20.150000000000002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8"/>
          <w:szCs w:val="28"/>
          <w:shd w:val="clear" w:color="auto" w:fill="auto"/>
          <w:lang w:val="ru-RU" w:eastAsia="ru-RU" w:bidi="ru-RU"/>
        </w:rPr>
        <w:t>Н.В. Сандул</w:t>
      </w:r>
    </w:p>
    <w:p>
      <w:pPr>
        <w:pStyle w:val="Style10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3820" w:right="0" w:firstLine="0"/>
        <w:jc w:val="both"/>
        <w:rPr>
          <w:sz w:val="12"/>
          <w:szCs w:val="12"/>
        </w:rPr>
      </w:pPr>
      <w:r>
        <w:rPr>
          <w:rFonts w:ascii="Georgia" w:eastAsia="Georgia" w:hAnsi="Georgia" w:cs="Georgia"/>
          <w:color w:val="E7E7E7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СВЕДЕНИЯ О СЕРТИФИКАТЕ ЭП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Сандул Наталия Васильевна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both"/>
      </w:pP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00833В81 Е03ЕЕ31069962О396А086ОА998</w:t>
      </w:r>
    </w:p>
    <w:p>
      <w:pPr>
        <w:pStyle w:val="Style33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33333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07.06.2023 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30.08.2024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76" w:right="555" w:bottom="167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9985375</wp:posOffset>
              </wp:positionV>
              <wp:extent cx="5727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6.75pt;margin-top:786.25pt;width:45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5727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727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2024-264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pt;margin-top:776.20000000000005pt;width:45.100000000000001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2024-264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6987540</wp:posOffset>
              </wp:positionH>
              <wp:positionV relativeFrom="page">
                <wp:posOffset>727075</wp:posOffset>
              </wp:positionV>
              <wp:extent cx="128270" cy="10668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28270" cy="10668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0.20000000000005pt;margin-top:57.25pt;width:10.1pt;height:8.4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3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6"/>
      <w:szCs w:val="1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Основной текст (4)_"/>
    <w:basedOn w:val="DefaultParagraphFont"/>
    <w:link w:val="Style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4"/>
      <w:sz w:val="19"/>
      <w:szCs w:val="19"/>
      <w:u w:val="none"/>
    </w:rPr>
  </w:style>
  <w:style w:type="character" w:customStyle="1" w:styleId="CharStyle11">
    <w:name w:val="Другое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33333"/>
      <w:sz w:val="11"/>
      <w:szCs w:val="11"/>
      <w:u w:val="none"/>
    </w:rPr>
  </w:style>
  <w:style w:type="character" w:customStyle="1" w:styleId="CharStyle27">
    <w:name w:val="Заголовок №1_"/>
    <w:basedOn w:val="DefaultParagraphFont"/>
    <w:link w:val="Style2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34">
    <w:name w:val="Основной текст (2)_"/>
    <w:basedOn w:val="DefaultParagraphFont"/>
    <w:link w:val="Style33"/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  <w:style w:type="paragraph" w:customStyle="1" w:styleId="Style2">
    <w:name w:val="Основной текст (3)"/>
    <w:basedOn w:val="Normal"/>
    <w:link w:val="CharStyle3"/>
    <w:pPr>
      <w:widowControl w:val="0"/>
      <w:shd w:val="clear" w:color="auto" w:fill="auto"/>
      <w:spacing w:line="276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360A4"/>
      <w:sz w:val="16"/>
      <w:szCs w:val="1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Основной текст (4)"/>
    <w:basedOn w:val="Normal"/>
    <w:link w:val="CharStyle9"/>
    <w:pPr>
      <w:widowControl w:val="0"/>
      <w:shd w:val="clear" w:color="auto" w:fill="auto"/>
      <w:spacing w:after="240" w:line="257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360A4"/>
      <w:sz w:val="19"/>
      <w:szCs w:val="19"/>
      <w:u w:val="none"/>
    </w:rPr>
  </w:style>
  <w:style w:type="paragraph" w:customStyle="1" w:styleId="Style10">
    <w:name w:val="Другое"/>
    <w:basedOn w:val="Normal"/>
    <w:link w:val="CharStyle11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333333"/>
      <w:sz w:val="11"/>
      <w:szCs w:val="11"/>
      <w:u w:val="none"/>
    </w:rPr>
  </w:style>
  <w:style w:type="paragraph" w:customStyle="1" w:styleId="Style26">
    <w:name w:val="Заголовок №1"/>
    <w:basedOn w:val="Normal"/>
    <w:link w:val="CharStyle27"/>
    <w:pPr>
      <w:widowControl w:val="0"/>
      <w:shd w:val="clear" w:color="auto" w:fill="auto"/>
      <w:spacing w:line="223" w:lineRule="auto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33">
    <w:name w:val="Основной текст (2)"/>
    <w:basedOn w:val="Normal"/>
    <w:link w:val="CharStyle34"/>
    <w:pPr>
      <w:widowControl w:val="0"/>
      <w:shd w:val="clear" w:color="auto" w:fill="auto"/>
      <w:ind w:left="31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656565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