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5150" distL="1071245" distR="1059815" simplePos="0" relativeHeight="125829378" behindDoc="0" locked="0" layoutInCell="1" allowOverlap="1">
            <wp:simplePos x="0" y="0"/>
            <wp:positionH relativeFrom="page">
              <wp:posOffset>1783080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826135</wp:posOffset>
                </wp:positionH>
                <wp:positionV relativeFrom="paragraph">
                  <wp:posOffset>622300</wp:posOffset>
                </wp:positionV>
                <wp:extent cx="2414270" cy="1831975"/>
                <wp:wrapSquare wrapText="right"/>
                <wp:docPr id="3" name="Shape 3"/>
                <a:graphic xmlns:a="http://schemas.openxmlformats.org/drawingml/2006/main">
                  <a:graphicData uri="http://schemas.microsoft.com/office/word/2010/wordprocessingShape">
                    <wps:wsp>
                      <wps:cNvSpPr txBox="1"/>
                      <wps:spPr>
                        <a:xfrm>
                          <a:ext cx="2414270" cy="183197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1о77@(а8.еоу.ги</w:t>
                            </w:r>
                          </w:p>
                          <w:p>
                            <w:pPr>
                              <w:pStyle w:val="Style6"/>
                              <w:keepNext w:val="0"/>
                              <w:keepLines w:val="0"/>
                              <w:widowControl w:val="0"/>
                              <w:shd w:val="clear" w:color="auto" w:fill="auto"/>
                              <w:tabs>
                                <w:tab w:pos="1814" w:val="left"/>
                                <w:tab w:pos="253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8.01.2024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1592/24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5.049999999999997pt;margin-top:49.pt;width:190.09999999999999pt;height:144.2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1о77@(а8.еоу.ги</w:t>
                      </w:r>
                    </w:p>
                    <w:p>
                      <w:pPr>
                        <w:pStyle w:val="Style6"/>
                        <w:keepNext w:val="0"/>
                        <w:keepLines w:val="0"/>
                        <w:widowControl w:val="0"/>
                        <w:shd w:val="clear" w:color="auto" w:fill="auto"/>
                        <w:tabs>
                          <w:tab w:pos="1814" w:val="left"/>
                          <w:tab w:pos="253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8.01.2024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1592/24</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ко@го8екогд.ги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ИП Бойченко А.А.</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^р.Ъоускепко777@дта^1.сот</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ГБУЗ «ГКБ им. М.Е. Жадкевича ДЗМ»</w:t>
      </w:r>
    </w:p>
    <w:p>
      <w:pPr>
        <w:pStyle w:val="Style6"/>
        <w:keepNext w:val="0"/>
        <w:keepLines w:val="0"/>
        <w:widowControl w:val="0"/>
        <w:shd w:val="clear" w:color="auto" w:fill="auto"/>
        <w:bidi w:val="0"/>
        <w:spacing w:before="0" w:after="1380" w:line="240" w:lineRule="auto"/>
        <w:ind w:left="5320" w:right="0" w:firstLine="0"/>
        <w:jc w:val="both"/>
      </w:pPr>
      <w:r>
        <w:rPr>
          <w:color w:val="000000"/>
          <w:spacing w:val="0"/>
          <w:w w:val="100"/>
          <w:position w:val="0"/>
          <w:shd w:val="clear" w:color="auto" w:fill="auto"/>
          <w:lang w:val="ru-RU" w:eastAsia="ru-RU" w:bidi="ru-RU"/>
        </w:rPr>
        <w:t>1епдег-71@уапдех.ги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33"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077/06/106-686/2024 о нарушении</w:t>
        <w:br/>
        <w:t>законодательства о контрактной системе</w:t>
        <w:br/>
        <w:t>15.01.2024</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Главного-специалиста 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разряда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представителей ГБУЗ «ГКБ им. М.Е. Жадкевича ДЗМ»,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ИП Бойченко А.А., о времени и порядке заседания Комиссии Управления уведомлены надлежащим образом посредством Единой информационной системы,</w:t>
      </w:r>
    </w:p>
    <w:p>
      <w:pPr>
        <w:pStyle w:val="Style6"/>
        <w:keepNext w:val="0"/>
        <w:keepLines w:val="0"/>
        <w:widowControl w:val="0"/>
        <w:shd w:val="clear" w:color="auto" w:fill="auto"/>
        <w:bidi w:val="0"/>
        <w:spacing w:before="0" w:after="680" w:line="240" w:lineRule="auto"/>
        <w:ind w:left="0" w:right="0" w:firstLine="700"/>
        <w:jc w:val="both"/>
      </w:pPr>
      <w:r>
        <w:rPr>
          <w:color w:val="000000"/>
          <w:spacing w:val="0"/>
          <w:w w:val="100"/>
          <w:position w:val="0"/>
          <w:shd w:val="clear" w:color="auto" w:fill="auto"/>
          <w:lang w:val="ru-RU" w:eastAsia="ru-RU" w:bidi="ru-RU"/>
        </w:rPr>
        <w:t>рассмотрев жалобу ИП Бойченко А.А. (далее — Заявитель) на действия ГБУЗ «ГКБ им. М.Е. Жадкевича ДЗМ» (далее — Заказчик) при проведении электронного аукциона на право заключения государственного контракта на оказание услуги по ремонту системы автономного питания медицинской техники для нужд ГБУЗ «ГКБ им. М.Е. Жадкевича ДЗМ» (Закупка № 0373200013823000707)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6"/>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объекта закупки должен руководствоваться следующими правилами:</w:t>
      </w:r>
    </w:p>
    <w:p>
      <w:pPr>
        <w:pStyle w:val="Style6"/>
        <w:keepNext w:val="0"/>
        <w:keepLines w:val="0"/>
        <w:widowControl w:val="0"/>
        <w:numPr>
          <w:ilvl w:val="0"/>
          <w:numId w:val="1"/>
        </w:numPr>
        <w:shd w:val="clear" w:color="auto" w:fill="auto"/>
        <w:tabs>
          <w:tab w:pos="108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8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08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08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08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numPr>
          <w:ilvl w:val="0"/>
          <w:numId w:val="1"/>
        </w:numPr>
        <w:shd w:val="clear" w:color="auto" w:fill="auto"/>
        <w:tabs>
          <w:tab w:pos="1089" w:val="left"/>
        </w:tabs>
        <w:bidi w:val="0"/>
        <w:spacing w:before="0" w:after="0" w:line="266" w:lineRule="auto"/>
        <w:ind w:left="0" w:right="0" w:firstLine="700"/>
        <w:jc w:val="both"/>
        <w:rPr>
          <w:sz w:val="20"/>
          <w:szCs w:val="20"/>
        </w:rPr>
      </w:pPr>
      <w:r>
        <w:rPr>
          <w:color w:val="000000"/>
          <w:spacing w:val="0"/>
          <w:w w:val="100"/>
          <w:position w:val="0"/>
          <w:sz w:val="28"/>
          <w:szCs w:val="28"/>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w:t>
      </w:r>
      <w:r>
        <w:rPr>
          <w:rFonts w:ascii="Cambria" w:eastAsia="Cambria" w:hAnsi="Cambria" w:cs="Cambria"/>
          <w:color w:val="000000"/>
          <w:spacing w:val="0"/>
          <w:w w:val="100"/>
          <w:position w:val="0"/>
          <w:sz w:val="20"/>
          <w:szCs w:val="20"/>
          <w:shd w:val="clear" w:color="auto" w:fill="auto"/>
          <w:lang w:val="ru-RU" w:eastAsia="ru-RU" w:bidi="ru-RU"/>
        </w:rPr>
        <w:t>2024-1920</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описании объекта закупки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1. В составе жалобы Заявитель указывает на неправомерное установление требований к участникам закупочной процедуры о наличии лицензии на осуществление деятельности по техническому обслуживанию медицинских изделий и представлении таких сведений в составе заявки на участие в закупочной процедуре, поскольку объект закупочной процедуры не попадает под лицензируемую деятельность.</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соответствии с подпунктом «н»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 2 и 2.1 (при наличии таких требований) ст. 31 Закона о контрактной системе, если иное не предусмотрено Законом о контрактной системе.</w:t>
      </w:r>
    </w:p>
    <w:p>
      <w:pPr>
        <w:pStyle w:val="Style6"/>
        <w:keepNext w:val="0"/>
        <w:keepLines w:val="0"/>
        <w:widowControl w:val="0"/>
        <w:shd w:val="clear" w:color="auto" w:fill="auto"/>
        <w:bidi w:val="0"/>
        <w:spacing w:before="0" w:after="0" w:line="288" w:lineRule="auto"/>
        <w:ind w:left="0" w:right="0" w:firstLine="660"/>
        <w:jc w:val="both"/>
        <w:rPr>
          <w:sz w:val="20"/>
          <w:szCs w:val="20"/>
        </w:rPr>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1105" w:right="548" w:bottom="735" w:left="1105"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В соответствии с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w:t>
      </w:r>
      <w:r>
        <w:rPr>
          <w:rFonts w:ascii="Cambria" w:eastAsia="Cambria" w:hAnsi="Cambria" w:cs="Cambria"/>
          <w:color w:val="000000"/>
          <w:spacing w:val="0"/>
          <w:w w:val="100"/>
          <w:position w:val="0"/>
          <w:sz w:val="20"/>
          <w:szCs w:val="20"/>
          <w:shd w:val="clear" w:color="auto" w:fill="auto"/>
          <w:lang w:val="ru-RU" w:eastAsia="ru-RU" w:bidi="ru-RU"/>
        </w:rPr>
        <w:t>2024-1920</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предусмотренных пунктами 4, 5, 18, 30, 42, 49, 54 и 59 части 1 статьи 93 Закона о контрактной системе,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силу п.17 ч.1 ст.12 Федерального закона от 04.05.2011 №99-ФЗ «О лицензировании отдельных видов деятельности» деятельность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подлежит обязательному лицензированию.</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П.2 Постановления Правительства Российской Федерации от 30.11.2021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г.№1445 и признании утратившими силу отдельных актов Правительства Российской Федерации» (далее — Постановление №2129) установлен перечень выполняемых работ, оказываемых услуг, составляющих лицензируемый вид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приведен в приложении № 1 (далее - Перечень).</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составе жалобы указано, что услуги по ремонту системы автономного питания медицинской техники не включены в Перечень, ввиду чего Заказчиком неправомерно установлено требование о наличии у участника закупочной процедуры лицензии на осуществление деятельности по техническому обслуживанию медицинских изделий.</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Вместе с тем, на заседании Комиссии Управления представитель Заказчика затруднился пояснить, к каким видам работ, указанным в Перечне, относятся объект закупочной процедуры.</w:t>
      </w:r>
    </w:p>
    <w:p>
      <w:pPr>
        <w:pStyle w:val="Style6"/>
        <w:keepNext w:val="0"/>
        <w:keepLines w:val="0"/>
        <w:widowControl w:val="0"/>
        <w:shd w:val="clear" w:color="auto" w:fill="auto"/>
        <w:bidi w:val="0"/>
        <w:spacing w:before="0" w:after="0" w:line="240" w:lineRule="auto"/>
        <w:ind w:left="0" w:right="0" w:firstLine="640"/>
        <w:jc w:val="both"/>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162" w:right="555" w:bottom="1114" w:left="1106" w:header="0" w:footer="3" w:gutter="0"/>
          <w:cols w:space="720"/>
          <w:noEndnote/>
          <w:rtlGutter w:val="0"/>
          <w:docGrid w:linePitch="360"/>
        </w:sectPr>
      </w:pPr>
      <w:r>
        <w:rPr>
          <w:color w:val="000000"/>
          <w:spacing w:val="0"/>
          <w:w w:val="100"/>
          <w:position w:val="0"/>
          <w:shd w:val="clear" w:color="auto" w:fill="auto"/>
          <w:lang w:val="ru-RU" w:eastAsia="ru-RU" w:bidi="ru-RU"/>
        </w:rPr>
        <w:t>На основании вышеизложенного, а также с учетом пояснений представителей Заказчика Комиссия Управления приходит к выводу об</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обоснованности доводов жалобы и о нарушении Заказчиком положений п.1 ч.1 ст.31, п.12 ч.1 ст.42, «н» п.1 ч.1 ст.43 Закона о контрактной системе, что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2. Кроме того, в составе жалобы Заявитель также указано, что заказчиком неправомерно не конкретизировано какие именно документы должны быть представлены в составе заявки на основании положений пп.4 п.14 Информационной карты закупочной документации, а именно: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силу пп.«в» п.2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обжалуемые сведения установлены в соответствии с пп.«в» п.2 ч.1 ст.43 Закона о контрактной системе.</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свою очередь Комиссия Управления отмечает, что объектом закупочной процедуры является оказание услуги по ремонту системы автономного питания медицинской техники для нужд ГБУЗ «ГКБ им. М.Е. Жадкевича ДЗМ», при этом исходя из положений технической части закупочной документации поставка товара не предусмотрена.</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Таким образом отсутствие конкретизации требуемых в составе заявки документов может привести к двоякому толкованию положений закупочной документации, что влечет ограничение количества участников закупочной процедуры.</w:t>
      </w:r>
    </w:p>
    <w:p>
      <w:pPr>
        <w:pStyle w:val="Style6"/>
        <w:keepNext w:val="0"/>
        <w:keepLines w:val="0"/>
        <w:widowControl w:val="0"/>
        <w:shd w:val="clear" w:color="auto" w:fill="auto"/>
        <w:bidi w:val="0"/>
        <w:spacing w:before="0" w:after="0" w:line="288" w:lineRule="auto"/>
        <w:ind w:left="0" w:right="0" w:firstLine="640"/>
        <w:jc w:val="both"/>
        <w:rPr>
          <w:sz w:val="20"/>
          <w:szCs w:val="20"/>
        </w:rPr>
        <w:sectPr>
          <w:footnotePr>
            <w:pos w:val="pageBottom"/>
            <w:numFmt w:val="decimal"/>
            <w:numRestart w:val="continuous"/>
          </w:footnotePr>
          <w:pgSz w:w="11900" w:h="16840"/>
          <w:pgMar w:top="1162" w:right="555" w:bottom="677"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основании вышеизложенного, а также с учетом пояснений представителей Заказчика Комиссия Управления приходит к выводу об обоснованности доводов жалобы и о нарушении Заказчиком положений п.1 ч.1 </w:t>
      </w:r>
      <w:r>
        <w:rPr>
          <w:rFonts w:ascii="Cambria" w:eastAsia="Cambria" w:hAnsi="Cambria" w:cs="Cambria"/>
          <w:color w:val="000000"/>
          <w:spacing w:val="0"/>
          <w:w w:val="100"/>
          <w:position w:val="0"/>
          <w:sz w:val="20"/>
          <w:szCs w:val="20"/>
          <w:shd w:val="clear" w:color="auto" w:fill="auto"/>
          <w:lang w:val="ru-RU" w:eastAsia="ru-RU" w:bidi="ru-RU"/>
        </w:rPr>
        <w:t>2024-1920</w:t>
      </w:r>
    </w:p>
    <w:p>
      <w:pPr>
        <w:pStyle w:val="Style6"/>
        <w:keepNext w:val="0"/>
        <w:keepLines w:val="0"/>
        <w:widowControl w:val="0"/>
        <w:shd w:val="clear" w:color="auto" w:fill="auto"/>
        <w:tabs>
          <w:tab w:pos="963" w:val="left"/>
        </w:tabs>
        <w:bidi w:val="0"/>
        <w:spacing w:before="0" w:after="0" w:line="240" w:lineRule="auto"/>
        <w:ind w:left="0" w:right="0" w:firstLine="0"/>
        <w:jc w:val="both"/>
      </w:pPr>
      <w:r>
        <w:rPr>
          <w:color w:val="000000"/>
          <w:spacing w:val="0"/>
          <w:w w:val="100"/>
          <w:position w:val="0"/>
          <w:shd w:val="clear" w:color="auto" w:fill="auto"/>
          <w:lang w:val="ru-RU" w:eastAsia="ru-RU" w:bidi="ru-RU"/>
        </w:rPr>
        <w:t>ст.33 Закона о контрактной системе, что содержит признаки состава административного правонарушения, ответственность за которое предусмотрена ч.1.4</w:t>
        <w:tab/>
        <w:t>ст.7.30 Кодекса Российской Федерации об административных</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правонарушениях.</w:t>
      </w:r>
    </w:p>
    <w:p>
      <w:pPr>
        <w:pStyle w:val="Style6"/>
        <w:keepNext w:val="0"/>
        <w:keepLines w:val="0"/>
        <w:widowControl w:val="0"/>
        <w:shd w:val="clear" w:color="auto" w:fill="auto"/>
        <w:bidi w:val="0"/>
        <w:spacing w:before="0" w:after="260" w:line="240" w:lineRule="auto"/>
        <w:ind w:left="0" w:right="0" w:firstLine="64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5"/>
        </w:numPr>
        <w:shd w:val="clear" w:color="auto" w:fill="auto"/>
        <w:tabs>
          <w:tab w:pos="987"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Признать жалобу ИП Бойченко А.А. на действия ГБУЗ «ГКБ им. М.Е. Жадкевича ДЗМ» обоснованной.</w:t>
      </w:r>
    </w:p>
    <w:p>
      <w:pPr>
        <w:pStyle w:val="Style6"/>
        <w:keepNext w:val="0"/>
        <w:keepLines w:val="0"/>
        <w:widowControl w:val="0"/>
        <w:numPr>
          <w:ilvl w:val="0"/>
          <w:numId w:val="5"/>
        </w:numPr>
        <w:shd w:val="clear" w:color="auto" w:fill="auto"/>
        <w:tabs>
          <w:tab w:pos="997"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Признать в действиях Заказчика нарушение п.1 ч.1 ст.31, п.12 ч.1 ст.42, «н» п.1 ч.1 ст.43, п.1 ч.1 ст.33 Закона о контрактной системе.</w:t>
      </w:r>
    </w:p>
    <w:p>
      <w:pPr>
        <w:pStyle w:val="Style6"/>
        <w:keepNext w:val="0"/>
        <w:keepLines w:val="0"/>
        <w:widowControl w:val="0"/>
        <w:numPr>
          <w:ilvl w:val="0"/>
          <w:numId w:val="5"/>
        </w:numPr>
        <w:shd w:val="clear" w:color="auto" w:fill="auto"/>
        <w:tabs>
          <w:tab w:pos="997"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Выдать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5"/>
        </w:numPr>
        <w:shd w:val="clear" w:color="auto" w:fill="auto"/>
        <w:tabs>
          <w:tab w:pos="1002" w:val="left"/>
        </w:tabs>
        <w:bidi w:val="0"/>
        <w:spacing w:before="0" w:after="260" w:line="240" w:lineRule="auto"/>
        <w:ind w:left="0" w:right="0" w:firstLine="64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widowControl w:val="0"/>
        <w:spacing w:line="1" w:lineRule="exact"/>
        <w:sectPr>
          <w:footnotePr>
            <w:pos w:val="pageBottom"/>
            <w:numFmt w:val="decimal"/>
            <w:numRestart w:val="continuous"/>
          </w:footnotePr>
          <w:pgSz w:w="11900" w:h="16840"/>
          <w:pgMar w:top="1162" w:right="527" w:bottom="1416" w:left="1106" w:header="0" w:footer="3" w:gutter="0"/>
          <w:cols w:space="720"/>
          <w:noEndnote/>
          <w:rtlGutter w:val="0"/>
          <w:docGrid w:linePitch="360"/>
        </w:sectPr>
      </w:pPr>
      <w:r>
        <mc:AlternateContent>
          <mc:Choice Requires="wps">
            <w:drawing>
              <wp:anchor distT="736600" distB="203835" distL="0" distR="0" simplePos="0" relativeHeight="125829381" behindDoc="0" locked="0" layoutInCell="1" allowOverlap="1">
                <wp:simplePos x="0" y="0"/>
                <wp:positionH relativeFrom="page">
                  <wp:posOffset>735965</wp:posOffset>
                </wp:positionH>
                <wp:positionV relativeFrom="paragraph">
                  <wp:posOffset>736600</wp:posOffset>
                </wp:positionV>
                <wp:extent cx="1850390" cy="250190"/>
                <wp:wrapTopAndBottom/>
                <wp:docPr id="17" name="Shape 17"/>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7.950000000000003pt;margin-top:58.pt;width:145.70000000000002pt;height:19.699999999999999pt;z-index:-125829372;mso-wrap-distance-left:0;mso-wrap-distance-top:58.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828040" distB="0" distL="0" distR="1807210" simplePos="0" relativeHeight="125829383" behindDoc="0" locked="0" layoutInCell="1" allowOverlap="1">
            <wp:simplePos x="0" y="0"/>
            <wp:positionH relativeFrom="page">
              <wp:posOffset>3131820</wp:posOffset>
            </wp:positionH>
            <wp:positionV relativeFrom="paragraph">
              <wp:posOffset>828040</wp:posOffset>
            </wp:positionV>
            <wp:extent cx="311150" cy="36576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897890</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7.55000000000001pt;margin-top:70.700000000000003pt;width:135.84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736600" distB="203835" distL="0" distR="0" simplePos="0" relativeHeight="125829384" behindDoc="0" locked="0" layoutInCell="1" allowOverlap="1">
                <wp:simplePos x="0" y="0"/>
                <wp:positionH relativeFrom="page">
                  <wp:posOffset>5908675</wp:posOffset>
                </wp:positionH>
                <wp:positionV relativeFrom="paragraph">
                  <wp:posOffset>736600</wp:posOffset>
                </wp:positionV>
                <wp:extent cx="1307465" cy="250190"/>
                <wp:wrapTopAndBottom/>
                <wp:docPr id="23" name="Shape 23"/>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wps:txbx>
                      <wps:bodyPr wrap="none" lIns="0" tIns="0" rIns="0" bIns="0">
                        <a:noAutoFit/>
                      </wps:bodyPr>
                    </wps:wsp>
                  </a:graphicData>
                </a:graphic>
              </wp:anchor>
            </w:drawing>
          </mc:Choice>
          <mc:Fallback>
            <w:pict>
              <v:shape id="_x0000_s1049" type="#_x0000_t202" style="position:absolute;margin-left:465.25pt;margin-top:58.pt;width:102.95pt;height:19.699999999999999pt;z-index:-125829369;mso-wrap-distance-left:0;mso-wrap-distance-top:58.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Кутейников Антон Андреевич</w:t>
      </w:r>
    </w:p>
    <w:p>
      <w:pPr>
        <w:pStyle w:val="Style24"/>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6366183222Р5ОСЕ2САЗЕ6О732820С91 </w:t>
      </w:r>
      <w:r>
        <w:rPr>
          <w:color w:val="262626"/>
          <w:spacing w:val="0"/>
          <w:w w:val="100"/>
          <w:position w:val="0"/>
          <w:shd w:val="clear" w:color="auto" w:fill="auto"/>
          <w:lang w:val="ru-RU" w:eastAsia="ru-RU" w:bidi="ru-RU"/>
        </w:rPr>
        <w:t>С</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23.01.2023 по 17.04.2024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370" w:line="240" w:lineRule="auto"/>
        <w:ind w:left="0" w:right="0" w:firstLine="0"/>
        <w:jc w:val="right"/>
      </w:pPr>
      <w:r>
        <w:drawing>
          <wp:anchor distT="0" distB="0" distL="114300" distR="1903730" simplePos="0" relativeHeight="125829386" behindDoc="0" locked="0" layoutInCell="1" allowOverlap="1">
            <wp:simplePos x="0" y="0"/>
            <wp:positionH relativeFrom="page">
              <wp:posOffset>3073400</wp:posOffset>
            </wp:positionH>
            <wp:positionV relativeFrom="paragraph">
              <wp:posOffset>25400</wp:posOffset>
            </wp:positionV>
            <wp:extent cx="389890" cy="43307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9"/>
                    <a:stretch/>
                  </pic:blipFill>
                  <pic:spPr>
                    <a:xfrm>
                      <a:ext cx="389890" cy="4330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3524250</wp:posOffset>
                </wp:positionH>
                <wp:positionV relativeFrom="paragraph">
                  <wp:posOffset>153670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5pt;margin-top:12.1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Н.А. Узкий</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E8E8E8"/>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Узкий Николай Александрович</w:t>
      </w:r>
    </w:p>
    <w:p>
      <w:pPr>
        <w:pStyle w:val="Style24"/>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00СС5А1А1С3030775Е8423Е1</w:t>
      </w:r>
      <w:r>
        <w:rPr>
          <w:color w:val="414141"/>
          <w:spacing w:val="0"/>
          <w:w w:val="100"/>
          <w:position w:val="0"/>
          <w:shd w:val="clear" w:color="auto" w:fill="auto"/>
          <w:lang w:val="ru-RU" w:eastAsia="ru-RU" w:bidi="ru-RU"/>
        </w:rPr>
        <w:t>1867182162</w:t>
      </w:r>
    </w:p>
    <w:p>
      <w:pPr>
        <w:pStyle w:val="Style24"/>
        <w:keepNext w:val="0"/>
        <w:keepLines w:val="0"/>
        <w:widowControl w:val="0"/>
        <w:shd w:val="clear" w:color="auto" w:fill="auto"/>
        <w:bidi w:val="0"/>
        <w:spacing w:before="0" w:after="2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24.01.2023 </w:t>
      </w:r>
      <w:r>
        <w:rPr>
          <w:color w:val="7C7C7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7" behindDoc="0" locked="0" layoutInCell="1" allowOverlap="1">
            <wp:simplePos x="0" y="0"/>
            <wp:positionH relativeFrom="page">
              <wp:posOffset>3107055</wp:posOffset>
            </wp:positionH>
            <wp:positionV relativeFrom="paragraph">
              <wp:posOffset>63500</wp:posOffset>
            </wp:positionV>
            <wp:extent cx="353695" cy="53657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2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3570605</wp:posOffset>
                </wp:positionH>
                <wp:positionV relativeFrom="paragraph">
                  <wp:posOffset>466090</wp:posOffset>
                </wp:positionV>
                <wp:extent cx="1280160" cy="103505"/>
                <wp:wrapNone/>
                <wp:docPr id="31" name="Shape 3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81.15000000000003pt;margin-top:36.700000000000003pt;width:100.8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154940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55000000000001pt;margin-top:12.200000000000001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Мацнева Мария Олеговна</w:t>
      </w:r>
    </w:p>
    <w:p>
      <w:pPr>
        <w:pStyle w:val="Style24"/>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008926921 ЕВ71</w:t>
      </w:r>
      <w:r>
        <w:rPr>
          <w:color w:val="414141"/>
          <w:spacing w:val="0"/>
          <w:w w:val="100"/>
          <w:position w:val="0"/>
          <w:shd w:val="clear" w:color="auto" w:fill="auto"/>
          <w:lang w:val="ru-RU" w:eastAsia="ru-RU" w:bidi="ru-RU"/>
        </w:rPr>
        <w:t>Е0631</w:t>
      </w:r>
      <w:r>
        <w:rPr>
          <w:color w:val="000000"/>
          <w:spacing w:val="0"/>
          <w:w w:val="100"/>
          <w:position w:val="0"/>
          <w:shd w:val="clear" w:color="auto" w:fill="auto"/>
          <w:lang w:val="ru-RU" w:eastAsia="ru-RU" w:bidi="ru-RU"/>
        </w:rPr>
        <w:t>А2ЕЕ1</w:t>
      </w:r>
      <w:r>
        <w:rPr>
          <w:color w:val="414141"/>
          <w:spacing w:val="0"/>
          <w:w w:val="100"/>
          <w:position w:val="0"/>
          <w:shd w:val="clear" w:color="auto" w:fill="auto"/>
          <w:lang w:val="ru-RU" w:eastAsia="ru-RU" w:bidi="ru-RU"/>
        </w:rPr>
        <w:t>9ЕВВ8Е80В4Е</w:t>
      </w:r>
    </w:p>
    <w:p>
      <w:pPr>
        <w:pStyle w:val="Style24"/>
        <w:keepNext w:val="0"/>
        <w:keepLines w:val="0"/>
        <w:widowControl w:val="0"/>
        <w:shd w:val="clear" w:color="auto" w:fill="auto"/>
        <w:bidi w:val="0"/>
        <w:spacing w:before="0" w:after="3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14141"/>
          <w:spacing w:val="0"/>
          <w:w w:val="100"/>
          <w:position w:val="0"/>
          <w:shd w:val="clear" w:color="auto" w:fill="auto"/>
          <w:lang w:val="ru-RU" w:eastAsia="ru-RU" w:bidi="ru-RU"/>
        </w:rPr>
        <w:t xml:space="preserve">28.03.2023 </w:t>
      </w:r>
      <w:r>
        <w:rPr>
          <w:spacing w:val="0"/>
          <w:w w:val="100"/>
          <w:position w:val="0"/>
          <w:shd w:val="clear" w:color="auto" w:fill="auto"/>
          <w:lang w:val="ru-RU" w:eastAsia="ru-RU" w:bidi="ru-RU"/>
        </w:rPr>
        <w:t>по 20.06.2024</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Исп.Узкий Н.А.</w:t>
      </w:r>
    </w:p>
    <w:p>
      <w:pPr>
        <w:pStyle w:val="Style3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тел.8(495)784-75-05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722630</wp:posOffset>
              </wp:positionH>
              <wp:positionV relativeFrom="page">
                <wp:posOffset>10290175</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2024-1920</w:t>
                          </w:r>
                        </w:p>
                      </w:txbxContent>
                    </wps:txbx>
                    <wps:bodyPr wrap="none" lIns="0" tIns="0" rIns="0" bIns="0">
                      <a:spAutoFit/>
                    </wps:bodyPr>
                  </wps:wsp>
                </a:graphicData>
              </a:graphic>
            </wp:anchor>
          </w:drawing>
        </mc:Choice>
        <mc:Fallback>
          <w:pict>
            <v:shape id="_x0000_s1035" type="#_x0000_t202" style="position:absolute;margin-left:56.899999999999999pt;margin-top:810.2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2024-1920</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646430" cy="100330"/>
              <wp:wrapNone/>
              <wp:docPr id="15" name="Shape 15"/>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2024-1920</w:t>
                          </w:r>
                        </w:p>
                      </w:txbxContent>
                    </wps:txbx>
                    <wps:bodyPr wrap="none" lIns="0" tIns="0" rIns="0" bIns="0">
                      <a:spAutoFit/>
                    </wps:bodyPr>
                  </wps:wsp>
                </a:graphicData>
              </a:graphic>
            </wp:anchor>
          </w:drawing>
        </mc:Choice>
        <mc:Fallback>
          <w:pict>
            <v:shape id="_x0000_s1041" type="#_x0000_t202" style="position:absolute;margin-left:57.200000000000003pt;margin-top:794.70000000000005pt;width:50.89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2024-1920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439420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05000000000001pt;margin-top:34.600000000000001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3924935</wp:posOffset>
              </wp:positionH>
              <wp:positionV relativeFrom="page">
                <wp:posOffset>439420</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9.05000000000001pt;margin-top:34.600000000000001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3924935</wp:posOffset>
              </wp:positionH>
              <wp:positionV relativeFrom="page">
                <wp:posOffset>439420</wp:posOffset>
              </wp:positionV>
              <wp:extent cx="67310" cy="103505"/>
              <wp:wrapNone/>
              <wp:docPr id="11" name="Shape 1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05000000000001pt;margin-top:34.600000000000001pt;width:5.29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3926840</wp:posOffset>
              </wp:positionH>
              <wp:positionV relativeFrom="page">
                <wp:posOffset>476250</wp:posOffset>
              </wp:positionV>
              <wp:extent cx="64135" cy="103505"/>
              <wp:wrapNone/>
              <wp:docPr id="13" name="Shape 1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19999999999999pt;margin-top:37.5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3">
    <w:name w:val="Основной текст (4)_"/>
    <w:basedOn w:val="DefaultParagraphFont"/>
    <w:link w:val="Style22"/>
    <w:rPr>
      <w:rFonts w:ascii="Georgia" w:eastAsia="Georgia" w:hAnsi="Georgia" w:cs="Georgia"/>
      <w:b w:val="0"/>
      <w:bCs w:val="0"/>
      <w:i w:val="0"/>
      <w:iCs w:val="0"/>
      <w:smallCaps w:val="0"/>
      <w:strike w:val="0"/>
      <w:color w:val="EBEBEB"/>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636363"/>
      <w:sz w:val="12"/>
      <w:szCs w:val="12"/>
      <w:u w:val="none"/>
    </w:rPr>
  </w:style>
  <w:style w:type="character" w:customStyle="1" w:styleId="CharStyle33">
    <w:name w:val="Основной текст (5)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2">
    <w:name w:val="Основной текст (4)"/>
    <w:basedOn w:val="Normal"/>
    <w:link w:val="CharStyle23"/>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4">
    <w:name w:val="Основной текст (2)"/>
    <w:basedOn w:val="Normal"/>
    <w:link w:val="CharStyle25"/>
    <w:pPr>
      <w:widowControl w:val="0"/>
      <w:shd w:val="clear" w:color="auto" w:fill="auto"/>
      <w:ind w:left="3820"/>
    </w:pPr>
    <w:rPr>
      <w:rFonts w:ascii="Arial" w:eastAsia="Arial" w:hAnsi="Arial" w:cs="Arial"/>
      <w:b w:val="0"/>
      <w:bCs w:val="0"/>
      <w:i w:val="0"/>
      <w:iCs w:val="0"/>
      <w:smallCaps w:val="0"/>
      <w:strike w:val="0"/>
      <w:color w:val="636363"/>
      <w:sz w:val="12"/>
      <w:szCs w:val="12"/>
      <w:u w:val="none"/>
    </w:rPr>
  </w:style>
  <w:style w:type="paragraph" w:customStyle="1" w:styleId="Style32">
    <w:name w:val="Основной текст (5)"/>
    <w:basedOn w:val="Normal"/>
    <w:link w:val="CharStyle33"/>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