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08075" simplePos="0" relativeHeight="125829378" behindDoc="0" locked="0" layoutInCell="1" allowOverlap="1">
            <wp:simplePos x="0" y="0"/>
            <wp:positionH relativeFrom="page">
              <wp:posOffset>1774190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0705" distL="312420" distR="245745" simplePos="0" relativeHeight="125829379" behindDoc="0" locked="0" layoutInCell="1" allowOverlap="1">
                <wp:simplePos x="0" y="0"/>
                <wp:positionH relativeFrom="page">
                  <wp:posOffset>920750</wp:posOffset>
                </wp:positionH>
                <wp:positionV relativeFrom="paragraph">
                  <wp:posOffset>728980</wp:posOffset>
                </wp:positionV>
                <wp:extent cx="2249170" cy="149987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9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1о61@Гав.§оу.ги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5pt;margin-top:57.399999999999999pt;width:177.09999999999999pt;height:118.10000000000001pt;z-index:-125829374;mso-wrap-distance-left:24.600000000000001pt;mso-wrap-distance-top:56.399999999999999pt;mso-wrap-distance-right:19.350000000000001pt;mso-wrap-distance-bottom:44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  <w:br/>
                        <w:t>е-тай: 1о61@Гав.§оу.ги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270760" distB="307975" distL="181610" distR="1507490" simplePos="0" relativeHeight="125829381" behindDoc="0" locked="0" layoutInCell="1" allowOverlap="1">
            <wp:simplePos x="0" y="0"/>
            <wp:positionH relativeFrom="page">
              <wp:posOffset>789940</wp:posOffset>
            </wp:positionH>
            <wp:positionV relativeFrom="paragraph">
              <wp:posOffset>2283460</wp:posOffset>
            </wp:positionV>
            <wp:extent cx="1121410" cy="201295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2141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2633980</wp:posOffset>
                </wp:positionV>
                <wp:extent cx="2578735" cy="1555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899999999999999pt;margin-top:207.40000000000001pt;width:203.05000000000001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14300" distB="0" distL="114300" distR="114300" simplePos="0" relativeHeight="125829382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АГЗ РТ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адгг1@1а1аг.ги,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шГо@Шаг.ги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Будагян Рач Рантикович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344050, г. Ростов-на-Дону, пр.Стачки, 180, корп. 1, кв.62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^р.Ъу^адуап.1:@дта^1.сот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РО ЦРБ в Усть-Донецком районе ул. Юных партизан, д. 32, р.п. Усть- Донецкий, Усть-Донецкого р-на, Ростовской обл., 346550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и4сгЪ@таП,ги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дела</w:t>
        <w:br/>
        <w:t>№061/06/49-12/2024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tabs>
          <w:tab w:pos="8093" w:val="left"/>
        </w:tabs>
        <w:bidi w:val="0"/>
        <w:spacing w:before="0" w:after="26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  <w:tab/>
        <w:t>г. Ростов-на-Дону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3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С.А. Евстратова,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3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А.С. Вишнякова,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В.О. Беркутов,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дело №061/06/49-12/2024 по жалобе ИП Будагяна Р.Р. (далее - Заявитель) о нарушении аукционной комиссией ГБУ РО «Центральная районная больница» в Усть- Донецком районе (далее - Заказчик)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 при проведении электронного аукциона №0358300403023000022 «Аппарат наркозно-дыхательный» (далее - аукцион), путем использования системы видеоконференц-связи (ВКС) в присутствии представителя Заказчика - Соповой А.А. (доверенность от 11.01.2024), представителя Заявителя - Юрченко М.О. (доверенность от 11.01.2024),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44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Ростовское УФАС России поступила жалоба ИП Будагяна Р.Р. на действия аукционной комиссии ГБУ РО «Центральная районная больница» в Усть-Донецком районе. По мнению Заявителя, комиссия Заказчика неправомерно признала заявку победителя закупки соответствующей положениям извещения и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пояснениях, представленных Комиссии Ростовского УФАС России, доводы жалобы не признал.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электронного аукциона» № 0358300403023000022 размещено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\у\у\у./акирк1.доу.1'и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21.11.2023, согласно которому: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-установлены дата и время окончания подачи заявок - 26.12.2023 09:00 (МСК);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-начальная (максимальная) цена контракта (НМЦК) составила 12 000 000,00 рублей. Закупка проводится в целях реализации национального проекта «Здравоохранение».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аукциона от 27.12.2023 на участие в данном аукционе подано 2 заявки, обе признаны соответствующими требованиям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действия аукционной комиссии Заказчика не соответствуют Закону, поскольку заявка победителя закупки содержит недостоверные сведения в отношении предлагаемых характеристик товара и подлежит отклонению.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«б» п. 1 ч. 5 ст. 49 Закона регламентировано, что члены комиссии по осуществлению закупок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рассматривают заявки на участие в закупке, информацию и документы, направленные оператором электронной площадки в соответствии с п.4 ч.4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п.1-8 ч.12 ст.48 Закона.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согласно п.8 ч. 12 ст. 48 Закона, при рассмотрении вторых частей заявок на участие в закупке соответствующая заявка подлежит отклонению в случае выявления в ней недостоверной информации.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Оператором электронной площадки представлены в материалы дела заявки участников. При изучении заявок Комиссией Ростовского УФАС России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Победителем закупки (ООО «АСТА») предложен к поставке аппарат наркозно</w:t>
        <w:softHyphen/>
        <w:t>дыхательный ^АТО с принадлежностями, вариант исполнения: ^АТО ЕХ-65; производитель: "Шэньчжэнь Майндрэй Био-Медикал Электроникс Ко., Лтд.", место производства: Китай. На указанное оборудование выдано регистрационное удостоверение ФСЗ 2011/09949 от 24.07.2011.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Заявитель приводит в обоснование своей позиции сведения, указанные в инструкции по эксплуатации, опубликованной на официальном сайте Росздравнадзора к регистрационному удостоверению ФСЗ №2009/03876 от 10.05.2017.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Ростовского УФАС России приходит к выводу об отсутствии доказательств наличия недостоверных сведений в составе заявки, поскольку характеристики и информация, указанные Заявителем как недостоверные, не подтверждены регистрационным удостоверением и инструкцией на предложенное оборудование. Кроме того, Комиссия полагает, что инструкция к регистрационному удостоверению №ФСЗ 2009/03876 от 10.05.2017 не относится к регистрационному удостоверению №ФСЗ 2011/09949 от 24.06.2011, несмотря на совпадение наименований медицинского изделия, поскольку регистрационные изделия входят в состав разных регистрационных досье (№РД-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17528/87232 от 26.04.2017 и №10492 от 29.03.2011 соответственно), а также имеют отличный друг от друга состав комплектующих и принадлежностей. Иных доказательств в материалы дела не представлено.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Соответствие предлагаемого товара (аппарат наркозно-дыхательный ^АТО с принадлежностями, производитель: "Шэньчжэнь Майндрэй Био-Медикал Электроникс Ко., Лтд.") описанию объекта закупки также подтверждено Комиссией Ростовского УФАС России в ходе рассмотрения дела №061/06/99-4401/2023.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Ростовского УФАС России не усматривает нарушений в действиях аукционной комиссии Заказчика, жалоба Заявителя признана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Постановления Правительства Российской Федерации от 26.08.2013 №728, в соответствии со ст.ст.99,106 Закона,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Будагяна Р.Р.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1017905" distL="135890" distR="113665" simplePos="0" relativeHeight="125829383" behindDoc="0" locked="0" layoutInCell="1" allowOverlap="1">
                <wp:simplePos x="0" y="0"/>
                <wp:positionH relativeFrom="page">
                  <wp:posOffset>6031230</wp:posOffset>
                </wp:positionH>
                <wp:positionV relativeFrom="paragraph">
                  <wp:posOffset>12700</wp:posOffset>
                </wp:positionV>
                <wp:extent cx="1161415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С.А. Евстратова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4.90000000000003pt;margin-top:1.pt;width:91.450000000000003pt;height:18.5pt;z-index:-125829370;mso-wrap-distance-left:10.700000000000001pt;mso-wrap-distance-right:8.9500000000000011pt;mso-wrap-distance-bottom:80.150000000000006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С.А. Евстратова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17905" distB="0" distL="114300" distR="114300" simplePos="0" relativeHeight="125829385" behindDoc="0" locked="0" layoutInCell="1" allowOverlap="1">
                <wp:simplePos x="0" y="0"/>
                <wp:positionH relativeFrom="page">
                  <wp:posOffset>6009640</wp:posOffset>
                </wp:positionH>
                <wp:positionV relativeFrom="paragraph">
                  <wp:posOffset>1030605</wp:posOffset>
                </wp:positionV>
                <wp:extent cx="1182370" cy="23495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 Вишнякова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3.19999999999999pt;margin-top:81.150000000000006pt;width:93.100000000000009pt;height:18.5pt;z-index:-125829368;mso-wrap-distance-left:9.pt;mso-wrap-distance-top:80.150000000000006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 Вишнякова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ЕвСЕраюна С. 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00" w:line="360" w:lineRule="auto"/>
        <w:ind w:right="0" w:firstLine="0"/>
        <w:jc w:val="left"/>
        <w:rPr>
          <w:sz w:val="22"/>
          <w:szCs w:val="22"/>
        </w:rPr>
      </w:pPr>
      <w:r>
        <w:rPr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Мост для подписи:</w:t>
      </w:r>
      <w:r>
        <w:rPr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Вишнякова А. 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В.О. Беркутов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Мост для подписи: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Беркутов В. 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Исп.Беркутов В.О.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990" w:right="535" w:bottom="1232" w:left="1102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9975215</wp:posOffset>
              </wp:positionV>
              <wp:extent cx="56070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050000000000004pt;margin-top:785.45000000000005pt;width:44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9975215</wp:posOffset>
              </wp:positionV>
              <wp:extent cx="56070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2024-661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99999999999999pt;margin-top:785.45000000000005pt;width:44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2024-661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8"/>
      <w:szCs w:val="18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Основной текст (3)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848484"/>
      <w:sz w:val="19"/>
      <w:szCs w:val="19"/>
      <w:u w:val="none"/>
    </w:rPr>
  </w:style>
  <w:style w:type="character" w:customStyle="1" w:styleId="CharStyle22">
    <w:name w:val="Основной текст (5)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color w:val="848484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8"/>
      <w:szCs w:val="18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13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auto"/>
      <w:spacing w:after="280" w:line="300" w:lineRule="auto"/>
      <w:ind w:left="3600"/>
    </w:pPr>
    <w:rPr>
      <w:rFonts w:ascii="Arial" w:eastAsia="Arial" w:hAnsi="Arial" w:cs="Arial"/>
      <w:b/>
      <w:bCs/>
      <w:i w:val="0"/>
      <w:iCs w:val="0"/>
      <w:smallCaps w:val="0"/>
      <w:strike w:val="0"/>
      <w:color w:val="848484"/>
      <w:sz w:val="19"/>
      <w:szCs w:val="19"/>
      <w:u w:val="none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auto"/>
      <w:spacing w:after="1940"/>
      <w:ind w:left="3600"/>
    </w:pPr>
    <w:rPr>
      <w:rFonts w:ascii="Arial" w:eastAsia="Arial" w:hAnsi="Arial" w:cs="Arial"/>
      <w:b/>
      <w:bCs/>
      <w:i w:val="0"/>
      <w:iCs w:val="0"/>
      <w:smallCaps w:val="0"/>
      <w:strike w:val="0"/>
      <w:color w:val="848484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