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0" distL="114300" distR="114300" simplePos="0" relativeHeight="125829378" behindDoc="0" locked="0" layoutInCell="1" allowOverlap="1">
                <wp:simplePos x="0" y="0"/>
                <wp:positionH relativeFrom="page">
                  <wp:posOffset>723900</wp:posOffset>
                </wp:positionH>
                <wp:positionV relativeFrom="paragraph">
                  <wp:posOffset>12700</wp:posOffset>
                </wp:positionV>
                <wp:extent cx="2597150" cy="2752090"/>
                <wp:wrapSquare wrapText="right"/>
                <wp:docPr id="1" name="Shape 1"/>
                <a:graphic xmlns:a="http://schemas.openxmlformats.org/drawingml/2006/main">
                  <a:graphicData uri="http://schemas.microsoft.com/office/word/2010/wordprocessingShape">
                    <wps:wsp>
                      <wps:cNvSpPr txBox="1"/>
                      <wps:spPr>
                        <a:xfrm>
                          <a:ext cx="2597150" cy="2752090"/>
                        </a:xfrm>
                        <a:prstGeom prst="rect"/>
                        <a:noFill/>
                      </wps:spPr>
                      <wps:txbx>
                        <w:txbxContent>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ф</w:t>
                            </w:r>
                          </w:p>
                          <w:p>
                            <w:pPr>
                              <w:pStyle w:val="Style4"/>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7"/>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Забайкальскому краю</w:t>
                            </w:r>
                          </w:p>
                          <w:p>
                            <w:pPr>
                              <w:pStyle w:val="Style4"/>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Лермонтова, 14, г. Чита, 672076</w:t>
                              <w:br/>
                              <w:t>почтовый адрес: а/я 803, г. Чита, 672000</w:t>
                              <w:br/>
                              <w:t>тел. (3022) 35-18-41, факс (3022) 32-12-31</w:t>
                              <w:br/>
                              <w:t>е-та11: 1о75@&amp;8.§оу.ги</w:t>
                            </w:r>
                          </w:p>
                          <w:p>
                            <w:pPr>
                              <w:pStyle w:val="Style9"/>
                              <w:keepNext w:val="0"/>
                              <w:keepLines w:val="0"/>
                              <w:widowControl w:val="0"/>
                              <w:shd w:val="clear" w:color="auto" w:fill="auto"/>
                              <w:tabs>
                                <w:tab w:pos="1814" w:val="left"/>
                              </w:tabs>
                              <w:bidi w:val="0"/>
                              <w:spacing w:before="0" w:line="240" w:lineRule="auto"/>
                              <w:ind w:left="0" w:right="0" w:firstLine="0"/>
                              <w:jc w:val="center"/>
                            </w:pPr>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6.01.2024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r>
                            <w:r>
                              <w:rPr>
                                <w:color w:val="000000"/>
                                <w:spacing w:val="0"/>
                                <w:w w:val="100"/>
                                <w:position w:val="0"/>
                                <w:shd w:val="clear" w:color="auto" w:fill="auto"/>
                                <w:lang w:val="ru-RU" w:eastAsia="ru-RU" w:bidi="ru-RU"/>
                              </w:rPr>
                              <w:t xml:space="preserve"> МГ/159/24</w:t>
                            </w:r>
                          </w:p>
                          <w:p>
                            <w:pPr>
                              <w:pStyle w:val="Style7"/>
                              <w:keepNext w:val="0"/>
                              <w:keepLines w:val="0"/>
                              <w:widowControl w:val="0"/>
                              <w:shd w:val="clear" w:color="auto" w:fill="auto"/>
                              <w:bidi w:val="0"/>
                              <w:spacing w:before="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1.pt;width:204.5pt;height:216.70000000000002pt;z-index:-125829375;mso-wrap-distance-left:9.pt;mso-wrap-distance-right:9.pt;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ф</w:t>
                      </w:r>
                    </w:p>
                    <w:p>
                      <w:pPr>
                        <w:pStyle w:val="Style4"/>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7"/>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Забайкальскому краю</w:t>
                      </w:r>
                    </w:p>
                    <w:p>
                      <w:pPr>
                        <w:pStyle w:val="Style4"/>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Лермонтова, 14, г. Чита, 672076</w:t>
                        <w:br/>
                        <w:t>почтовый адрес: а/я 803, г. Чита, 672000</w:t>
                        <w:br/>
                        <w:t>тел. (3022) 35-18-41, факс (3022) 32-12-31</w:t>
                        <w:br/>
                        <w:t>е-та11: 1о75@&amp;8.§оу.ги</w:t>
                      </w:r>
                    </w:p>
                    <w:p>
                      <w:pPr>
                        <w:pStyle w:val="Style9"/>
                        <w:keepNext w:val="0"/>
                        <w:keepLines w:val="0"/>
                        <w:widowControl w:val="0"/>
                        <w:shd w:val="clear" w:color="auto" w:fill="auto"/>
                        <w:tabs>
                          <w:tab w:pos="1814" w:val="left"/>
                        </w:tabs>
                        <w:bidi w:val="0"/>
                        <w:spacing w:before="0" w:line="240" w:lineRule="auto"/>
                        <w:ind w:left="0" w:right="0" w:firstLine="0"/>
                        <w:jc w:val="center"/>
                      </w:pPr>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6.01.2024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w:t>
                      </w:r>
                      <w:r>
                        <w:rPr>
                          <w:color w:val="000000"/>
                          <w:spacing w:val="0"/>
                          <w:w w:val="100"/>
                          <w:position w:val="0"/>
                          <w:shd w:val="clear" w:color="auto" w:fill="auto"/>
                          <w:lang w:val="ru-RU" w:eastAsia="ru-RU" w:bidi="ru-RU"/>
                        </w:rPr>
                        <w:t xml:space="preserve"> МГ/159/24</w:t>
                      </w:r>
                    </w:p>
                    <w:p>
                      <w:pPr>
                        <w:pStyle w:val="Style7"/>
                        <w:keepNext w:val="0"/>
                        <w:keepLines w:val="0"/>
                        <w:widowControl w:val="0"/>
                        <w:shd w:val="clear" w:color="auto" w:fill="auto"/>
                        <w:bidi w:val="0"/>
                        <w:spacing w:before="0" w:line="264"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txbxContent>
                </v:textbox>
                <w10:wrap type="square" side="right" anchorx="page"/>
              </v:shape>
            </w:pict>
          </mc:Fallback>
        </mc:AlternateContent>
      </w:r>
    </w:p>
    <w:p>
      <w:pPr>
        <w:pStyle w:val="Style13"/>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ГКУ "Забайкальский центр государственных</w:t>
        <w:br/>
        <w:t>закупок"</w:t>
      </w:r>
    </w:p>
    <w:p>
      <w:pPr>
        <w:pStyle w:val="Style13"/>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672010, Забайкальский край, г. Чита, ул.</w:t>
      </w:r>
    </w:p>
    <w:p>
      <w:pPr>
        <w:pStyle w:val="Style13"/>
        <w:keepNext w:val="0"/>
        <w:keepLines w:val="0"/>
        <w:widowControl w:val="0"/>
        <w:shd w:val="clear" w:color="auto" w:fill="auto"/>
        <w:bidi w:val="0"/>
        <w:spacing w:before="0" w:after="240" w:line="240" w:lineRule="auto"/>
        <w:ind w:left="2640" w:right="0" w:firstLine="0"/>
        <w:jc w:val="left"/>
        <w:rPr>
          <w:sz w:val="24"/>
          <w:szCs w:val="24"/>
        </w:rPr>
      </w:pPr>
      <w:r>
        <w:rPr>
          <w:color w:val="000000"/>
          <w:spacing w:val="0"/>
          <w:w w:val="100"/>
          <w:position w:val="0"/>
          <w:sz w:val="24"/>
          <w:szCs w:val="24"/>
          <w:shd w:val="clear" w:color="auto" w:fill="auto"/>
          <w:lang w:val="ru-RU" w:eastAsia="ru-RU" w:bidi="ru-RU"/>
        </w:rPr>
        <w:t>Амурская, д. 13</w:t>
      </w:r>
    </w:p>
    <w:p>
      <w:pPr>
        <w:pStyle w:val="Style13"/>
        <w:keepNext w:val="0"/>
        <w:keepLines w:val="0"/>
        <w:widowControl w:val="0"/>
        <w:shd w:val="clear" w:color="auto" w:fill="auto"/>
        <w:bidi w:val="0"/>
        <w:spacing w:before="0" w:after="0" w:line="240" w:lineRule="auto"/>
        <w:ind w:left="0" w:right="980" w:firstLine="0"/>
        <w:jc w:val="right"/>
        <w:rPr>
          <w:sz w:val="24"/>
          <w:szCs w:val="24"/>
        </w:rPr>
      </w:pPr>
      <w:r>
        <w:rPr>
          <w:color w:val="000000"/>
          <w:spacing w:val="0"/>
          <w:w w:val="100"/>
          <w:position w:val="0"/>
          <w:sz w:val="24"/>
          <w:szCs w:val="24"/>
          <w:shd w:val="clear" w:color="auto" w:fill="auto"/>
          <w:lang w:val="ru-RU" w:eastAsia="ru-RU" w:bidi="ru-RU"/>
        </w:rPr>
        <w:t>хаЬдо8хакир@до8хак.е-хаЬ.ш;</w:t>
      </w:r>
    </w:p>
    <w:p>
      <w:pPr>
        <w:pStyle w:val="Style13"/>
        <w:keepNext w:val="0"/>
        <w:keepLines w:val="0"/>
        <w:widowControl w:val="0"/>
        <w:shd w:val="clear" w:color="auto" w:fill="auto"/>
        <w:bidi w:val="0"/>
        <w:spacing w:before="0" w:after="240" w:line="240" w:lineRule="auto"/>
        <w:ind w:left="1920" w:right="0" w:firstLine="0"/>
        <w:jc w:val="left"/>
        <w:rPr>
          <w:sz w:val="24"/>
          <w:szCs w:val="24"/>
        </w:rPr>
      </w:pPr>
      <w:r>
        <w:rPr>
          <w:color w:val="000000"/>
          <w:spacing w:val="0"/>
          <w:w w:val="100"/>
          <w:position w:val="0"/>
          <w:sz w:val="24"/>
          <w:szCs w:val="24"/>
          <w:shd w:val="clear" w:color="auto" w:fill="auto"/>
          <w:lang w:val="ru-RU" w:eastAsia="ru-RU" w:bidi="ru-RU"/>
        </w:rPr>
        <w:t>поййса1юп8.е1р@уапдех.ги</w:t>
      </w:r>
    </w:p>
    <w:p>
      <w:pPr>
        <w:pStyle w:val="Style13"/>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ГОСУДАРСТВЕННОЕ УЧРЕЖДЕНИЕ</w:t>
        <w:br/>
        <w:t>ЗДРАВООХРАНЕНИЯ "КРАЕВАЯ ДЕТСКАЯ</w:t>
        <w:br/>
        <w:t>КЛИНИЧЕСКАЯ БОЛЬНИЦА"</w:t>
      </w:r>
    </w:p>
    <w:p>
      <w:pPr>
        <w:pStyle w:val="Style13"/>
        <w:keepNext w:val="0"/>
        <w:keepLines w:val="0"/>
        <w:widowControl w:val="0"/>
        <w:shd w:val="clear" w:color="auto" w:fill="auto"/>
        <w:bidi w:val="0"/>
        <w:spacing w:before="0" w:after="0" w:line="240" w:lineRule="auto"/>
        <w:ind w:left="1360" w:right="0" w:firstLine="0"/>
        <w:jc w:val="left"/>
        <w:rPr>
          <w:sz w:val="24"/>
          <w:szCs w:val="24"/>
        </w:rPr>
      </w:pPr>
      <w:r>
        <w:rPr>
          <w:color w:val="000000"/>
          <w:spacing w:val="0"/>
          <w:w w:val="100"/>
          <w:position w:val="0"/>
          <w:sz w:val="24"/>
          <w:szCs w:val="24"/>
          <w:shd w:val="clear" w:color="auto" w:fill="auto"/>
          <w:lang w:val="ru-RU" w:eastAsia="ru-RU" w:bidi="ru-RU"/>
        </w:rPr>
        <w:t>672027, Забайкальский край, Чита г, УЛ</w:t>
      </w:r>
    </w:p>
    <w:p>
      <w:pPr>
        <w:pStyle w:val="Style13"/>
        <w:keepNext w:val="0"/>
        <w:keepLines w:val="0"/>
        <w:widowControl w:val="0"/>
        <w:shd w:val="clear" w:color="auto" w:fill="auto"/>
        <w:bidi w:val="0"/>
        <w:spacing w:before="0" w:after="0" w:line="240" w:lineRule="auto"/>
        <w:ind w:left="1920" w:right="0" w:firstLine="0"/>
        <w:jc w:val="left"/>
        <w:rPr>
          <w:sz w:val="24"/>
          <w:szCs w:val="24"/>
        </w:rPr>
      </w:pPr>
      <w:r>
        <w:rPr>
          <w:color w:val="000000"/>
          <w:spacing w:val="0"/>
          <w:w w:val="100"/>
          <w:position w:val="0"/>
          <w:sz w:val="24"/>
          <w:szCs w:val="24"/>
          <w:shd w:val="clear" w:color="auto" w:fill="auto"/>
          <w:lang w:val="ru-RU" w:eastAsia="ru-RU" w:bidi="ru-RU"/>
        </w:rPr>
        <w:t>НОВОБУЛЬВАРНАЯ, 20.</w:t>
      </w:r>
    </w:p>
    <w:p>
      <w:pPr>
        <w:pStyle w:val="Style13"/>
        <w:keepNext w:val="0"/>
        <w:keepLines w:val="0"/>
        <w:widowControl w:val="0"/>
        <w:shd w:val="clear" w:color="auto" w:fill="auto"/>
        <w:bidi w:val="0"/>
        <w:spacing w:before="0" w:after="240" w:line="240" w:lineRule="auto"/>
        <w:ind w:left="0" w:right="1460" w:firstLine="0"/>
        <w:jc w:val="right"/>
        <w:rPr>
          <w:sz w:val="24"/>
          <w:szCs w:val="24"/>
        </w:rPr>
      </w:pPr>
      <w:r>
        <w:rPr>
          <w:color w:val="000000"/>
          <w:spacing w:val="0"/>
          <w:w w:val="100"/>
          <w:position w:val="0"/>
          <w:sz w:val="24"/>
          <w:szCs w:val="24"/>
          <w:shd w:val="clear" w:color="auto" w:fill="auto"/>
          <w:lang w:val="ru-RU" w:eastAsia="ru-RU" w:bidi="ru-RU"/>
        </w:rPr>
        <w:t>ЫкЬхакир@1па1кги</w:t>
      </w:r>
    </w:p>
    <w:p>
      <w:pPr>
        <w:pStyle w:val="Style13"/>
        <w:keepNext w:val="0"/>
        <w:keepLines w:val="0"/>
        <w:widowControl w:val="0"/>
        <w:shd w:val="clear" w:color="auto" w:fill="auto"/>
        <w:bidi w:val="0"/>
        <w:spacing w:before="0" w:after="0" w:line="240" w:lineRule="auto"/>
        <w:ind w:left="6960" w:right="0" w:firstLine="0"/>
        <w:jc w:val="left"/>
        <w:rPr>
          <w:sz w:val="24"/>
          <w:szCs w:val="24"/>
        </w:rPr>
      </w:pPr>
      <w:r>
        <w:rPr>
          <w:color w:val="000000"/>
          <w:spacing w:val="0"/>
          <w:w w:val="100"/>
          <w:position w:val="0"/>
          <w:sz w:val="24"/>
          <w:szCs w:val="24"/>
          <w:shd w:val="clear" w:color="auto" w:fill="auto"/>
          <w:lang w:val="ru-RU" w:eastAsia="ru-RU" w:bidi="ru-RU"/>
        </w:rPr>
        <w:t>ООО "А-Фарм"</w:t>
      </w:r>
    </w:p>
    <w:p>
      <w:pPr>
        <w:pStyle w:val="Style13"/>
        <w:keepNext w:val="0"/>
        <w:keepLines w:val="0"/>
        <w:widowControl w:val="0"/>
        <w:shd w:val="clear" w:color="auto" w:fill="auto"/>
        <w:bidi w:val="0"/>
        <w:spacing w:before="0" w:after="0" w:line="240" w:lineRule="auto"/>
        <w:ind w:left="5360" w:right="0" w:firstLine="0"/>
        <w:jc w:val="left"/>
        <w:rPr>
          <w:sz w:val="24"/>
          <w:szCs w:val="24"/>
        </w:rPr>
      </w:pPr>
      <w:r>
        <w:rPr>
          <w:color w:val="000000"/>
          <w:spacing w:val="0"/>
          <w:w w:val="100"/>
          <w:position w:val="0"/>
          <w:sz w:val="24"/>
          <w:szCs w:val="24"/>
          <w:shd w:val="clear" w:color="auto" w:fill="auto"/>
          <w:lang w:val="ru-RU" w:eastAsia="ru-RU" w:bidi="ru-RU"/>
        </w:rPr>
        <w:t>450027, РЕСПУБЛИКА БАШКОРТОСТАН, Г.</w:t>
      </w:r>
    </w:p>
    <w:p>
      <w:pPr>
        <w:pStyle w:val="Style13"/>
        <w:keepNext w:val="0"/>
        <w:keepLines w:val="0"/>
        <w:widowControl w:val="0"/>
        <w:shd w:val="clear" w:color="auto" w:fill="auto"/>
        <w:bidi w:val="0"/>
        <w:spacing w:before="0" w:after="0" w:line="240" w:lineRule="auto"/>
        <w:ind w:left="7260" w:right="0" w:firstLine="0"/>
        <w:jc w:val="left"/>
        <w:rPr>
          <w:sz w:val="24"/>
          <w:szCs w:val="24"/>
        </w:rPr>
      </w:pPr>
      <w:r>
        <w:rPr>
          <w:color w:val="000000"/>
          <w:spacing w:val="0"/>
          <w:w w:val="100"/>
          <w:position w:val="0"/>
          <w:sz w:val="24"/>
          <w:szCs w:val="24"/>
          <w:shd w:val="clear" w:color="auto" w:fill="auto"/>
          <w:lang w:val="ru-RU" w:eastAsia="ru-RU" w:bidi="ru-RU"/>
        </w:rPr>
        <w:t>УФА, УЛ.</w:t>
      </w:r>
    </w:p>
    <w:p>
      <w:pPr>
        <w:pStyle w:val="Style13"/>
        <w:keepNext w:val="0"/>
        <w:keepLines w:val="0"/>
        <w:widowControl w:val="0"/>
        <w:shd w:val="clear" w:color="auto" w:fill="auto"/>
        <w:bidi w:val="0"/>
        <w:spacing w:before="0" w:after="0" w:line="240" w:lineRule="auto"/>
        <w:ind w:left="5360" w:right="0" w:firstLine="0"/>
        <w:jc w:val="left"/>
        <w:rPr>
          <w:sz w:val="24"/>
          <w:szCs w:val="24"/>
        </w:rPr>
      </w:pPr>
      <w:r>
        <w:rPr>
          <w:color w:val="000000"/>
          <w:spacing w:val="0"/>
          <w:w w:val="100"/>
          <w:position w:val="0"/>
          <w:sz w:val="24"/>
          <w:szCs w:val="24"/>
          <w:shd w:val="clear" w:color="auto" w:fill="auto"/>
          <w:lang w:val="ru-RU" w:eastAsia="ru-RU" w:bidi="ru-RU"/>
        </w:rPr>
        <w:t>ИНДУСТРИАЛЬНОЕ ШОССЕ, Д. 112, ОФИС</w:t>
      </w:r>
    </w:p>
    <w:p>
      <w:pPr>
        <w:pStyle w:val="Style13"/>
        <w:keepNext w:val="0"/>
        <w:keepLines w:val="0"/>
        <w:widowControl w:val="0"/>
        <w:shd w:val="clear" w:color="auto" w:fill="auto"/>
        <w:bidi w:val="0"/>
        <w:spacing w:before="0" w:after="300" w:line="240" w:lineRule="auto"/>
        <w:ind w:left="7580" w:right="0" w:firstLine="0"/>
        <w:jc w:val="left"/>
        <w:rPr>
          <w:sz w:val="24"/>
          <w:szCs w:val="24"/>
        </w:rPr>
      </w:pPr>
      <w:r>
        <w:rPr>
          <w:color w:val="000000"/>
          <w:spacing w:val="0"/>
          <w:w w:val="100"/>
          <w:position w:val="0"/>
          <w:sz w:val="24"/>
          <w:szCs w:val="24"/>
          <w:shd w:val="clear" w:color="auto" w:fill="auto"/>
          <w:lang w:val="ru-RU" w:eastAsia="ru-RU" w:bidi="ru-RU"/>
        </w:rPr>
        <w:t>301</w:t>
      </w:r>
    </w:p>
    <w:p>
      <w:pPr>
        <w:pStyle w:val="Style13"/>
        <w:keepNext w:val="0"/>
        <w:keepLines w:val="0"/>
        <w:widowControl w:val="0"/>
        <w:shd w:val="clear" w:color="auto" w:fill="auto"/>
        <w:bidi w:val="0"/>
        <w:spacing w:before="0" w:after="120" w:line="240" w:lineRule="auto"/>
        <w:ind w:left="0" w:right="1320" w:firstLine="0"/>
        <w:jc w:val="right"/>
        <w:rPr>
          <w:sz w:val="24"/>
          <w:szCs w:val="24"/>
        </w:rPr>
      </w:pPr>
      <w:r>
        <w:rPr>
          <w:color w:val="000000"/>
          <w:spacing w:val="0"/>
          <w:w w:val="100"/>
          <w:position w:val="0"/>
          <w:sz w:val="24"/>
          <w:szCs w:val="24"/>
          <w:shd w:val="clear" w:color="auto" w:fill="auto"/>
          <w:lang w:val="ru-RU" w:eastAsia="ru-RU" w:bidi="ru-RU"/>
        </w:rPr>
        <w:t>еи.!агаЬгта@дтай.сот</w:t>
      </w:r>
    </w:p>
    <w:p>
      <w:pPr>
        <w:pStyle w:val="Style13"/>
        <w:keepNext w:val="0"/>
        <w:keepLines w:val="0"/>
        <w:widowControl w:val="0"/>
        <w:shd w:val="clear" w:color="auto" w:fill="auto"/>
        <w:bidi w:val="0"/>
        <w:spacing w:before="0" w:after="12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РЕШЕНИЕ по рассмотрению жалобы №075/06/105-1/2024 о нарушении законодательства</w:t>
        <w:br/>
        <w:t>при осуществлении закупки</w:t>
      </w:r>
    </w:p>
    <w:p>
      <w:pPr>
        <w:pStyle w:val="Style13"/>
        <w:keepNext w:val="0"/>
        <w:keepLines w:val="0"/>
        <w:widowControl w:val="0"/>
        <w:shd w:val="clear" w:color="auto" w:fill="auto"/>
        <w:bidi w:val="0"/>
        <w:spacing w:before="0" w:after="240" w:line="240" w:lineRule="auto"/>
        <w:ind w:left="0" w:right="0" w:firstLine="0"/>
        <w:jc w:val="right"/>
      </w:pPr>
      <w:r>
        <mc:AlternateContent>
          <mc:Choice Requires="wps">
            <w:drawing>
              <wp:anchor distT="0" distB="0" distL="114300" distR="114300" simplePos="0" relativeHeight="125829380" behindDoc="0" locked="0" layoutInCell="1" allowOverlap="1">
                <wp:simplePos x="0" y="0"/>
                <wp:positionH relativeFrom="page">
                  <wp:posOffset>793750</wp:posOffset>
                </wp:positionH>
                <wp:positionV relativeFrom="paragraph">
                  <wp:posOffset>12700</wp:posOffset>
                </wp:positionV>
                <wp:extent cx="1408430" cy="234950"/>
                <wp:wrapSquare wrapText="right"/>
                <wp:docPr id="3" name="Shape 3"/>
                <a:graphic xmlns:a="http://schemas.openxmlformats.org/drawingml/2006/main">
                  <a:graphicData uri="http://schemas.microsoft.com/office/word/2010/wordprocessingShape">
                    <wps:wsp>
                      <wps:cNvSpPr txBox="1"/>
                      <wps:spPr>
                        <a:xfrm>
                          <a:ext cx="140843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15 января 2024 года</w:t>
                            </w:r>
                          </w:p>
                        </w:txbxContent>
                      </wps:txbx>
                      <wps:bodyPr wrap="none" lIns="0" tIns="0" rIns="0" bIns="0">
                        <a:noAutoFit/>
                      </wps:bodyPr>
                    </wps:wsp>
                  </a:graphicData>
                </a:graphic>
              </wp:anchor>
            </w:drawing>
          </mc:Choice>
          <mc:Fallback>
            <w:pict>
              <v:shape id="_x0000_s1029" type="#_x0000_t202" style="position:absolute;margin-left:62.5pt;margin-top:1.pt;width:110.90000000000001pt;height:18.5pt;z-index:-125829373;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15 января 2024 года</w:t>
                      </w:r>
                    </w:p>
                  </w:txbxContent>
                </v:textbox>
                <w10:wrap type="square" side="right" anchorx="page"/>
              </v:shape>
            </w:pict>
          </mc:Fallback>
        </mc:AlternateContent>
      </w:r>
      <w:r>
        <w:rPr>
          <w:color w:val="000000"/>
          <w:spacing w:val="0"/>
          <w:w w:val="100"/>
          <w:position w:val="0"/>
          <w:shd w:val="clear" w:color="auto" w:fill="auto"/>
          <w:lang w:val="ru-RU" w:eastAsia="ru-RU" w:bidi="ru-RU"/>
        </w:rPr>
        <w:t>г. Чита, ул. Лермонтова, 14</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Забайкальского УФАС России по рассмотрению жалоб в сфере закупок в составе: председателя комиссии Гойгова М.Б. членов комиссии: Китаевой И.С. главного специалиста-эксперта отдела контроля закупок Забайкальского УФАС России, Ереминой В.В. главного специалиста-эксперта отдела контроля закупок Забайкальского УФАС России,</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рассмотрев поступившую 29.12.2023 жалобу ООО «А-Фарм</w:t>
      </w:r>
      <w:r>
        <w:rPr>
          <w:color w:val="383838"/>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на нарушение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уполномоченным учреждением - ГКУ «Забайкальский центр государственных закупок», заказчиком - ГОСУДАРСТВЕННОЕ УЧРЕЖДЕНИЕ ЗДРАВООХРАНЕНИЯ "КРАЕВАЯ ДЕТСКАЯ КЛИНИЧЕСКАЯ БОЛЬНИЦА" ЗАБАЙКАЛЬСКОГО КРАЯ при проведении электронного аукциона «Поставка медикаментов (00012526-ЭА)» (реестровый № 0891200000623012036),</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присутствии посредством ВКС представителей: уполномоченного учреждения - Дьякова А.П. (доверенность от 06.12.2023 №9),</w:t>
      </w:r>
    </w:p>
    <w:p>
      <w:pPr>
        <w:pStyle w:val="Style13"/>
        <w:keepNext w:val="0"/>
        <w:keepLines w:val="0"/>
        <w:widowControl w:val="0"/>
        <w:shd w:val="clear" w:color="auto" w:fill="auto"/>
        <w:bidi w:val="0"/>
        <w:spacing w:before="0" w:after="240" w:line="240" w:lineRule="auto"/>
        <w:ind w:left="0" w:right="0" w:firstLine="600"/>
        <w:jc w:val="both"/>
      </w:pPr>
      <w:r>
        <w:rPr>
          <w:color w:val="000000"/>
          <w:spacing w:val="0"/>
          <w:w w:val="100"/>
          <w:position w:val="0"/>
          <w:shd w:val="clear" w:color="auto" w:fill="auto"/>
          <w:lang w:val="ru-RU" w:eastAsia="ru-RU" w:bidi="ru-RU"/>
        </w:rPr>
        <w:t>в отсутствии представителей заказчика и заявителя, извещены надлежащим образом о дате, времени, месте рассмотрения жалобы,</w:t>
      </w:r>
    </w:p>
    <w:p>
      <w:pPr>
        <w:pStyle w:val="Style13"/>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13"/>
        <w:keepNext w:val="0"/>
        <w:keepLines w:val="0"/>
        <w:widowControl w:val="0"/>
        <w:shd w:val="clear" w:color="auto" w:fill="auto"/>
        <w:bidi w:val="0"/>
        <w:spacing w:before="0" w:after="240" w:line="240" w:lineRule="auto"/>
        <w:ind w:left="0" w:right="0" w:firstLine="600"/>
        <w:jc w:val="both"/>
      </w:pPr>
      <w:r>
        <w:rPr>
          <w:color w:val="000000"/>
          <w:spacing w:val="0"/>
          <w:w w:val="100"/>
          <w:position w:val="0"/>
          <w:shd w:val="clear" w:color="auto" w:fill="auto"/>
          <w:lang w:val="ru-RU" w:eastAsia="ru-RU" w:bidi="ru-RU"/>
        </w:rPr>
        <w:t>В Забайкальское УФАС России 29.12.2023 поступила жалоба ООО «А-Фарм</w:t>
      </w:r>
      <w:r>
        <w:rPr>
          <w:color w:val="383838"/>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на</w:t>
      </w:r>
    </w:p>
    <w:p>
      <w:pPr>
        <w:pStyle w:val="Style22"/>
        <w:keepNext/>
        <w:keepLines/>
        <w:widowControl w:val="0"/>
        <w:shd w:val="clear" w:color="auto" w:fill="auto"/>
        <w:bidi w:val="0"/>
        <w:spacing w:before="0" w:line="240" w:lineRule="auto"/>
        <w:ind w:left="0" w:right="0" w:firstLine="0"/>
        <w:jc w:val="left"/>
        <w:sectPr>
          <w:footerReference w:type="default" r:id="rId5"/>
          <w:footerReference w:type="even" r:id="rId6"/>
          <w:footnotePr>
            <w:pos w:val="pageBottom"/>
            <w:numFmt w:val="decimal"/>
            <w:numRestart w:val="continuous"/>
          </w:footnotePr>
          <w:pgSz w:w="11900" w:h="16840"/>
          <w:pgMar w:top="322" w:right="532" w:bottom="1216" w:left="1097" w:header="0" w:footer="3" w:gutter="0"/>
          <w:pgNumType w:start="1"/>
          <w:cols w:space="720"/>
          <w:noEndnote/>
          <w:rtlGutter w:val="0"/>
          <w:docGrid w:linePitch="360"/>
        </w:sectPr>
      </w:pPr>
      <w:bookmarkStart w:id="0" w:name="bookmark0"/>
      <w:r>
        <w:rPr>
          <w:color w:val="000000"/>
          <w:spacing w:val="0"/>
          <w:w w:val="100"/>
          <w:position w:val="0"/>
          <w:shd w:val="clear" w:color="auto" w:fill="auto"/>
          <w:lang w:val="ru-RU" w:eastAsia="ru-RU" w:bidi="ru-RU"/>
        </w:rPr>
        <w:t>||||||||||||||||||||||||</w:t>
      </w:r>
      <w:bookmarkEnd w:id="0"/>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нарушение требований Закона о контрактной системе при рассмотрении заявок и определении победителя по закупке реестровый №0891200000623012036.</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Заявитель полагает, что действия Комиссии по осуществлению закупок нарушают действующее законодательство о закупках, указано «</w:t>
      </w:r>
      <w:r>
        <w:rPr>
          <w:i/>
          <w:iCs/>
          <w:color w:val="000000"/>
          <w:spacing w:val="0"/>
          <w:w w:val="100"/>
          <w:position w:val="0"/>
          <w:shd w:val="clear" w:color="auto" w:fill="auto"/>
          <w:lang w:val="ru-RU" w:eastAsia="ru-RU" w:bidi="ru-RU"/>
        </w:rPr>
        <w:t>ООО «А-Фарм» в своей заявке представлена декларация, указанная в п. 1.2. Постановления Правительства Российской Федерации от 30.11.2015 г. № 1289, а также иные документы, требуемые в соответствии с документацией электронного аукциона №0891200000623012036, для подтверждения осуществления всех стадий технологического процесса производства на территории РФ.</w:t>
      </w:r>
    </w:p>
    <w:p>
      <w:pPr>
        <w:pStyle w:val="Style13"/>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Участником с идентификационным номером заявки - №2, признанным победителем, предложен к поставке лекарственный препарат, с отсутствием документов, подтверждающих все стадии его производства на территории ЕАЭС.</w:t>
      </w:r>
    </w:p>
    <w:p>
      <w:pPr>
        <w:pStyle w:val="Style13"/>
        <w:keepNext w:val="0"/>
        <w:keepLines w:val="0"/>
        <w:widowControl w:val="0"/>
        <w:shd w:val="clear" w:color="auto" w:fill="auto"/>
        <w:bidi w:val="0"/>
        <w:spacing w:before="0" w:after="0" w:line="240" w:lineRule="auto"/>
        <w:ind w:left="0" w:right="0" w:firstLine="740"/>
        <w:jc w:val="both"/>
      </w:pPr>
      <w:r>
        <w:rPr>
          <w:i/>
          <w:iCs/>
          <w:color w:val="000000"/>
          <w:spacing w:val="0"/>
          <w:w w:val="100"/>
          <w:position w:val="0"/>
          <w:shd w:val="clear" w:color="auto" w:fill="auto"/>
          <w:lang w:val="ru-RU" w:eastAsia="ru-RU" w:bidi="ru-RU"/>
        </w:rPr>
        <w:t>Таким образом, при наличии указанных обстоятельств, участник с идентификационным номером заявки - №2 необоснованно признан победителем, при наличии участника, предлагающего к поставке лекарственный препарат с полным циклом производства на территории ЕАЭС</w:t>
      </w:r>
      <w:r>
        <w:rPr>
          <w:color w:val="000000"/>
          <w:spacing w:val="0"/>
          <w:w w:val="100"/>
          <w:position w:val="0"/>
          <w:shd w:val="clear" w:color="auto" w:fill="auto"/>
          <w:lang w:val="ru-RU" w:eastAsia="ru-RU" w:bidi="ru-RU"/>
        </w:rPr>
        <w:t>».</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связи с вышеизложенным, заявитель считает, что действия комиссии по признанию победителем участника с идентификационным номером 2 - неправомерными.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Представитель уполномоченного учреждения не согласился доводами жалобы, считает жалобу необоснованной.</w:t>
      </w:r>
    </w:p>
    <w:p>
      <w:pPr>
        <w:pStyle w:val="Style13"/>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hd w:val="clear" w:color="auto" w:fill="auto"/>
          <w:lang w:val="ru-RU" w:eastAsia="ru-RU" w:bidi="ru-RU"/>
        </w:rPr>
        <w:t>В ходе рассмотрения жалобы, комиссией на основании пункта 1 части 15 статьи 99 Закона о контрактной системе проведена внеплановая проверка осуществления закупки. В ходе проверки установлено следующее.</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20.12.2023 уполномоченным учреждением в интересах заказчика на официальном сайте ЕИС размещены извещение и документы о проведении электронного аукциона на поставку медикаментов (00012526-ЭА)» (реестровый № 0891200000623012036).</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Начальная (максимальная) цена контракта 546 480,00 рублей.</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протоколу подведения итогов электронного аукциона № 0891200000623012036 от 28.12.2023 на участие в аукционе подано 6 заявки, 4 отклонено, победителем признан участник с заявкой №2, понижение составило 46.50 %.</w:t>
      </w:r>
    </w:p>
    <w:p>
      <w:pPr>
        <w:pStyle w:val="Style13"/>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 момент рассмотрения жалобы контракт не заключен.</w:t>
      </w:r>
    </w:p>
    <w:p>
      <w:pPr>
        <w:pStyle w:val="Style13"/>
        <w:keepNext w:val="0"/>
        <w:keepLines w:val="0"/>
        <w:widowControl w:val="0"/>
        <w:shd w:val="clear" w:color="auto" w:fill="auto"/>
        <w:bidi w:val="0"/>
        <w:spacing w:before="0" w:after="0" w:line="240" w:lineRule="auto"/>
        <w:ind w:left="0" w:right="0" w:firstLine="600"/>
        <w:jc w:val="both"/>
      </w:pPr>
      <w:r>
        <w:rPr>
          <w:b/>
          <w:bCs/>
          <w:color w:val="000000"/>
          <w:spacing w:val="0"/>
          <w:w w:val="100"/>
          <w:position w:val="0"/>
          <w:shd w:val="clear" w:color="auto" w:fill="auto"/>
          <w:lang w:val="ru-RU" w:eastAsia="ru-RU" w:bidi="ru-RU"/>
        </w:rPr>
        <w:t>Рассмотрев представленные документы, заслушав пояснения сторон, Комиссия приходит к следующим выводам.</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частью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13"/>
        <w:keepNext w:val="0"/>
        <w:keepLines w:val="0"/>
        <w:widowControl w:val="0"/>
        <w:shd w:val="clear" w:color="auto" w:fill="auto"/>
        <w:bidi w:val="0"/>
        <w:spacing w:before="0" w:after="0" w:line="266" w:lineRule="auto"/>
        <w:ind w:left="0" w:right="0" w:firstLine="740"/>
        <w:jc w:val="both"/>
        <w:rPr>
          <w:sz w:val="24"/>
          <w:szCs w:val="24"/>
        </w:rPr>
        <w:sectPr>
          <w:footerReference w:type="default" r:id="rId7"/>
          <w:footerReference w:type="even" r:id="rId8"/>
          <w:footnotePr>
            <w:pos w:val="pageBottom"/>
            <w:numFmt w:val="decimal"/>
            <w:numRestart w:val="continuous"/>
          </w:footnotePr>
          <w:pgSz w:w="11900" w:h="16840"/>
          <w:pgMar w:top="1110" w:right="536" w:bottom="608" w:left="1101" w:header="0" w:footer="3"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Согласно части 4 статьи 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w:t>
      </w:r>
      <w:r>
        <w:rPr>
          <w:color w:val="000000"/>
          <w:spacing w:val="0"/>
          <w:w w:val="100"/>
          <w:position w:val="0"/>
          <w:sz w:val="24"/>
          <w:szCs w:val="24"/>
          <w:shd w:val="clear" w:color="auto" w:fill="auto"/>
          <w:lang w:val="ru-RU" w:eastAsia="ru-RU" w:bidi="ru-RU"/>
        </w:rPr>
        <w:t>2024-171</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статьи 14 Закона о контрактной системе.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Постановлением Правительства РФ от 30 ноября 2015 года № 1289 установлены ограничения и условия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пункту 10 извещения (информационной карты) </w:t>
      </w:r>
      <w:r>
        <w:rPr>
          <w:b/>
          <w:bCs/>
          <w:color w:val="000000"/>
          <w:spacing w:val="0"/>
          <w:w w:val="100"/>
          <w:position w:val="0"/>
          <w:shd w:val="clear" w:color="auto" w:fill="auto"/>
          <w:lang w:val="ru-RU" w:eastAsia="ru-RU" w:bidi="ru-RU"/>
        </w:rPr>
        <w:t xml:space="preserve">установлены ограничения и условия допуска </w:t>
      </w:r>
      <w:r>
        <w:rPr>
          <w:color w:val="000000"/>
          <w:spacing w:val="0"/>
          <w:w w:val="100"/>
          <w:position w:val="0"/>
          <w:shd w:val="clear" w:color="auto" w:fill="auto"/>
          <w:lang w:val="ru-RU" w:eastAsia="ru-RU" w:bidi="ru-RU"/>
        </w:rPr>
        <w:t>в соответствии с Федеральным законом от 05.04.2013г. № 44-ФЗ «О контрактной системе в сфере закупок товаров, работ, услуг для обеспечения государственных и муниципальных нужд», Постановлением Правительства РФ от 30 ноября 2015 года №1289, установлены ограничения и условия допуска.</w:t>
      </w:r>
    </w:p>
    <w:p>
      <w:pPr>
        <w:pStyle w:val="Style13"/>
        <w:keepNext w:val="0"/>
        <w:keepLines w:val="0"/>
        <w:widowControl w:val="0"/>
        <w:numPr>
          <w:ilvl w:val="0"/>
          <w:numId w:val="1"/>
        </w:numPr>
        <w:shd w:val="clear" w:color="auto" w:fill="auto"/>
        <w:tabs>
          <w:tab w:pos="108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Подтверждением страны происхождения лекарственного препарата является один из следующих документов:</w:t>
      </w:r>
    </w:p>
    <w:p>
      <w:pPr>
        <w:pStyle w:val="Style13"/>
        <w:keepNext w:val="0"/>
        <w:keepLines w:val="0"/>
        <w:widowControl w:val="0"/>
        <w:numPr>
          <w:ilvl w:val="0"/>
          <w:numId w:val="3"/>
        </w:numPr>
        <w:shd w:val="clear" w:color="auto" w:fill="auto"/>
        <w:tabs>
          <w:tab w:pos="108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13"/>
        <w:keepNext w:val="0"/>
        <w:keepLines w:val="0"/>
        <w:widowControl w:val="0"/>
        <w:numPr>
          <w:ilvl w:val="0"/>
          <w:numId w:val="3"/>
        </w:numPr>
        <w:shd w:val="clear" w:color="auto" w:fill="auto"/>
        <w:tabs>
          <w:tab w:pos="1087"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w:t>
      </w:r>
    </w:p>
    <w:p>
      <w:pPr>
        <w:pStyle w:val="Style13"/>
        <w:keepNext w:val="0"/>
        <w:keepLines w:val="0"/>
        <w:widowControl w:val="0"/>
        <w:numPr>
          <w:ilvl w:val="0"/>
          <w:numId w:val="3"/>
        </w:numPr>
        <w:shd w:val="clear" w:color="auto" w:fill="auto"/>
        <w:tabs>
          <w:tab w:pos="1087" w:val="left"/>
        </w:tabs>
        <w:bidi w:val="0"/>
        <w:spacing w:before="0" w:after="0" w:line="240" w:lineRule="auto"/>
        <w:ind w:left="0" w:right="0" w:firstLine="740"/>
        <w:jc w:val="both"/>
        <w:sectPr>
          <w:footnotePr>
            <w:pos w:val="pageBottom"/>
            <w:numFmt w:val="decimal"/>
            <w:numRestart w:val="continuous"/>
          </w:footnotePr>
          <w:pgSz w:w="11900" w:h="16840"/>
          <w:pgMar w:top="1110" w:right="541" w:bottom="1110" w:left="1101" w:header="0" w:footer="3" w:gutter="0"/>
          <w:cols w:space="720"/>
          <w:noEndnote/>
          <w:rtlGutter w:val="0"/>
          <w:docGrid w:linePitch="360"/>
        </w:sectPr>
      </w:pPr>
      <w:r>
        <w:rPr>
          <w:color w:val="000000"/>
          <w:spacing w:val="0"/>
          <w:w w:val="100"/>
          <w:position w:val="0"/>
          <w:shd w:val="clear" w:color="auto" w:fill="auto"/>
          <w:lang w:val="ru-RU" w:eastAsia="ru-RU" w:bidi="ru-RU"/>
        </w:rPr>
        <w:t>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13"/>
        <w:keepNext w:val="0"/>
        <w:keepLines w:val="0"/>
        <w:widowControl w:val="0"/>
        <w:numPr>
          <w:ilvl w:val="0"/>
          <w:numId w:val="1"/>
        </w:numPr>
        <w:shd w:val="clear" w:color="auto" w:fill="auto"/>
        <w:tabs>
          <w:tab w:pos="1094"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 случае если после отклонения заявок (окончательных предложений) в порядке, установленном пунктом 1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в соответствии с приказом Министерства финансов Российской Федерации от 04 июня 2018 г. № 126н.</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Подтверждением соответствия лекарственного препарата и фармацевтической субстанции требованиям, указанным в пункте 2, является декларирование участником закупки в заявке (окончательном предложении) сведений о документе, подтверждающем соответствие производителя лекарственных средств для медицинского применения требованиям Правил надлежащей производственной практики Евразийского экономического союза, утвержденных Решением Совета Евразийской экономической комиссии от 3 ноября 2016 г. № 77 «Об утверждении Правил надлежащей производственной практики Евразийского экономического союза», или Правил надлежащей производственной практики, утвержденных Министерством промышленности и торговли Российской Федерации в соответствии с частью 1 статьи 45 Федерального закона «Об обращении лекарственных средств», и сведений о документе, содержащем сведения о стадиях технологического процесса производства лекарственного средства для медицинского применения, осуществляемых на территории Евразийского экономического союза (в том числе о стадиях производства молекулы действующего вещества фармацевтической субстанции), выдаваемом Министерством промышленности и торговли Российской Федерации в установленном им порядке.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случае если заявка (окончательное предложение), содержащая предложение о поставке лекарственного препарата, происходящего из иностранного государства (за исключением государств - членов Евразийского экономического союза и Донецкой Народной Республики, Луганской Народной Республики), не отклоняется в соответствии с установленными постановлением ограничениями, применяются условия допуска для целей осуществления закупок товаров, происходящих из иностранного государства или группы иностранных государств, устанавливаемые федеральным органом исполнительной власти, осуществляющим функции по выработке государственной политики и нормативно</w:t>
        <w:softHyphen/>
        <w:t>правовому регулированию в сфере осуществления закупок товаров, работ, услуг для обеспечения государственных и муниципальных нужд.</w:t>
      </w:r>
    </w:p>
    <w:p>
      <w:pPr>
        <w:pStyle w:val="Style13"/>
        <w:keepNext w:val="0"/>
        <w:keepLines w:val="0"/>
        <w:widowControl w:val="0"/>
        <w:shd w:val="clear" w:color="auto" w:fill="auto"/>
        <w:bidi w:val="0"/>
        <w:spacing w:before="0" w:after="0" w:line="240" w:lineRule="auto"/>
        <w:ind w:left="0" w:right="0" w:firstLine="740"/>
        <w:jc w:val="both"/>
      </w:pPr>
      <w:r>
        <w:rPr>
          <w:b/>
          <w:bCs/>
          <w:color w:val="000000"/>
          <w:spacing w:val="0"/>
          <w:w w:val="100"/>
          <w:position w:val="0"/>
          <w:shd w:val="clear" w:color="auto" w:fill="auto"/>
          <w:lang w:val="ru-RU" w:eastAsia="ru-RU" w:bidi="ru-RU"/>
        </w:rPr>
        <w:t>Условия допуска.</w:t>
      </w:r>
    </w:p>
    <w:p>
      <w:pPr>
        <w:pStyle w:val="Style13"/>
        <w:keepNext w:val="0"/>
        <w:keepLines w:val="0"/>
        <w:widowControl w:val="0"/>
        <w:shd w:val="clear" w:color="auto" w:fill="auto"/>
        <w:bidi w:val="0"/>
        <w:spacing w:before="0" w:after="0" w:line="266" w:lineRule="auto"/>
        <w:ind w:left="0" w:right="0" w:firstLine="740"/>
        <w:jc w:val="both"/>
        <w:rPr>
          <w:sz w:val="24"/>
          <w:szCs w:val="24"/>
        </w:rPr>
        <w:sectPr>
          <w:footnotePr>
            <w:pos w:val="pageBottom"/>
            <w:numFmt w:val="decimal"/>
            <w:numRestart w:val="continuous"/>
          </w:footnotePr>
          <w:pgSz w:w="11900" w:h="16840"/>
          <w:pgMar w:top="1110" w:right="536" w:bottom="608" w:left="1101" w:header="0" w:footer="3" w:gutter="0"/>
          <w:cols w:space="720"/>
          <w:noEndnote/>
          <w:rtlGutter w:val="0"/>
          <w:docGrid w:linePitch="360"/>
        </w:sectPr>
      </w:pPr>
      <w:r>
        <w:rPr>
          <w:color w:val="000000"/>
          <w:spacing w:val="0"/>
          <w:w w:val="100"/>
          <w:position w:val="0"/>
          <w:sz w:val="26"/>
          <w:szCs w:val="26"/>
          <w:shd w:val="clear" w:color="auto" w:fill="auto"/>
          <w:lang w:val="ru-RU" w:eastAsia="ru-RU" w:bidi="ru-RU"/>
        </w:rPr>
        <w:t xml:space="preserve">Товарам, происходящим исключительно из государств - членов Евразийского экономического союза (приложение к приказу Министерства финансов Российской Федерации от 04 июня 2018 г. № 126н) (далее - Приказ), по отношению к товарам, происходящим из иностранного государства или группы иностранных государств устанавливается преимущества в соответствии с частью 4 статьи 14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о контрактной </w:t>
      </w:r>
      <w:r>
        <w:rPr>
          <w:color w:val="000000"/>
          <w:spacing w:val="0"/>
          <w:w w:val="100"/>
          <w:position w:val="0"/>
          <w:sz w:val="24"/>
          <w:szCs w:val="24"/>
          <w:shd w:val="clear" w:color="auto" w:fill="auto"/>
          <w:lang w:val="ru-RU" w:eastAsia="ru-RU" w:bidi="ru-RU"/>
        </w:rPr>
        <w:t>2024-171</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системе).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Участникам закупки, заявки которых признаны соответствующими требованиям извещения об осуществлении,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нужд» предусмотрена документация о закупке) и содержат исключительно предложения о поставке товаров, происходящих из государств - членов Евразийского экономического союза предоставляются преимущества в отношении цены контракта в размере 15 процентов в случае, наличия в составе заявок на участие в закупке информации, подтверждающей страну происхождения товара.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Подтверждением страны происхождения товаров, указанных в приложении Приказа, является указание (декларирование) участником закупки в заявке в соответствии с Законом о контрактной системе наименование страны происхождения товара.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Для обоснования решения, принятого членами аукционной комиссии, считаем необходимым сделать следующее отступление: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пунктом 18 статьи 12 Устава Торгово-промышленной палаты Российской Федерации от 19.10.1991г. Торгово-промышленная палата удостоверяет в соответствии с международной практикой сертификаты происхождения товаров, определяет порядок удостоверения торгово-промышленными палатами сертификатов происхождения товаров, оформляет документы, связанные с экспортом и импортом товаров и услуг, а также другие документы, связанные с осуществлением внешнеэкономической деятельности.</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Приказа Торгово-промышленной палаты от 21.12.2015г. № 93 утверждено «Положение о порядке выдачи сертификатов о происхождении товаров формы СТ-1 для целей осуществления закупок для обеспечения государственных и муниципальных нужд (для лекарственных препаратов, включенных в перечень жизненно необходимых и важнейших лекарственных препаратов)» (далее - Положение).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соответствии с пунктом 2.7. Положения факт выдачи сертификата формы СТ-1 может быть проверен с использованием проверочного (верификационного) ресурса ТПП России в информационно-телекоммуникационной сети Интернет, расположенного по адресу </w:t>
      </w:r>
      <w:r>
        <w:rPr>
          <w:color w:val="000000"/>
          <w:spacing w:val="0"/>
          <w:w w:val="100"/>
          <w:position w:val="0"/>
          <w:u w:val="single"/>
          <w:shd w:val="clear" w:color="auto" w:fill="auto"/>
          <w:lang w:val="ru-RU" w:eastAsia="ru-RU" w:bidi="ru-RU"/>
        </w:rPr>
        <w:t>1111р://уепНса11оп.1рр1Т.1'и</w:t>
      </w:r>
      <w:r>
        <w:rPr>
          <w:color w:val="000000"/>
          <w:spacing w:val="0"/>
          <w:w w:val="100"/>
          <w:position w:val="0"/>
          <w:shd w:val="clear" w:color="auto" w:fill="auto"/>
          <w:lang w:val="ru-RU" w:eastAsia="ru-RU" w:bidi="ru-RU"/>
        </w:rPr>
        <w:t>.</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рассмотрении заявок участников закупки и при проверке представленных документов комиссией по проведению закупки установлено следующее:</w:t>
      </w:r>
    </w:p>
    <w:p>
      <w:pPr>
        <w:pStyle w:val="Style13"/>
        <w:keepNext w:val="0"/>
        <w:keepLines w:val="0"/>
        <w:widowControl w:val="0"/>
        <w:numPr>
          <w:ilvl w:val="0"/>
          <w:numId w:val="5"/>
        </w:numPr>
        <w:shd w:val="clear" w:color="auto" w:fill="auto"/>
        <w:tabs>
          <w:tab w:pos="104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Участником закупки с порядковым номером 1 (заявка № 2) - ООО «НАДЕЖДА- ФАРМ» предлагался к поставке ЛП, торговым наименованием «Цефепим</w:t>
      </w:r>
      <w:r>
        <w:rPr>
          <w:b/>
          <w:bCs/>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страна происхождения Российская Федерация, производитель ООО «КОМПАНИЯ ДЕКО», сертификат СТ-1 № 312000005 на бланке 2711918 от 14.03.2023.</w:t>
      </w:r>
    </w:p>
    <w:p>
      <w:pPr>
        <w:pStyle w:val="Style13"/>
        <w:keepNext w:val="0"/>
        <w:keepLines w:val="0"/>
        <w:widowControl w:val="0"/>
        <w:numPr>
          <w:ilvl w:val="0"/>
          <w:numId w:val="5"/>
        </w:numPr>
        <w:shd w:val="clear" w:color="auto" w:fill="auto"/>
        <w:tabs>
          <w:tab w:pos="104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Участником закупки с порядковым номером 2 (заявка № 6) - ООО «А-ФАРМ» (Заявитель) предлагался к поставке ЛП, торговым наименованием «Цефепим», страна происхождения Российская Федерация, производитель АО «Биохимик», сертификат СТ-1 № 3056000089 на бланке 3894243 от 16.11.2023, также в заявке предоставлен номер СП- 0001674/07/2022 от 06.07.2022 и сертификат ОМР/ЕАЕШКВ/00377-2022 от 05.05.2023.</w:t>
      </w:r>
    </w:p>
    <w:p>
      <w:pPr>
        <w:pStyle w:val="Style13"/>
        <w:keepNext w:val="0"/>
        <w:keepLines w:val="0"/>
        <w:widowControl w:val="0"/>
        <w:numPr>
          <w:ilvl w:val="0"/>
          <w:numId w:val="5"/>
        </w:numPr>
        <w:shd w:val="clear" w:color="auto" w:fill="auto"/>
        <w:tabs>
          <w:tab w:pos="104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Участником закупки с порядковым номером 3 (заявка № 1) - ООО «МЕДИКЭР» предлагался к поставке ЛП, торговым наименованием «Ванкомицин», страна происхождения Российская Федерация, производитель ООО «Интерфарма», сертификат СТ-1 № 2050000501 на бланке 0399184 от 01.01.2022.</w:t>
      </w:r>
    </w:p>
    <w:p>
      <w:pPr>
        <w:pStyle w:val="Style13"/>
        <w:keepNext w:val="0"/>
        <w:keepLines w:val="0"/>
        <w:widowControl w:val="0"/>
        <w:numPr>
          <w:ilvl w:val="0"/>
          <w:numId w:val="5"/>
        </w:numPr>
        <w:shd w:val="clear" w:color="auto" w:fill="auto"/>
        <w:tabs>
          <w:tab w:pos="104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Участниками закупки с порядковыми номерами 3 (заявка № 3) - ООО «АЛЬБАТРОС» и порядковыми номерами 4 (заявка № 4) - ООО «ФАРМПУЛЬС» предлагалось к поставке ЛП Российского происхождения, однако в составе заявок </w:t>
      </w:r>
      <w:r>
        <w:rPr>
          <w:color w:val="000000"/>
          <w:spacing w:val="0"/>
          <w:w w:val="100"/>
          <w:position w:val="0"/>
          <w:shd w:val="clear" w:color="auto" w:fill="auto"/>
          <w:lang w:val="ru-RU" w:eastAsia="ru-RU" w:bidi="ru-RU"/>
        </w:rPr>
        <w:t>сертификатов СТ-1 предоставлено не было.</w:t>
      </w:r>
    </w:p>
    <w:p>
      <w:pPr>
        <w:pStyle w:val="Style13"/>
        <w:keepNext w:val="0"/>
        <w:keepLines w:val="0"/>
        <w:widowControl w:val="0"/>
        <w:numPr>
          <w:ilvl w:val="0"/>
          <w:numId w:val="5"/>
        </w:numPr>
        <w:shd w:val="clear" w:color="auto" w:fill="auto"/>
        <w:tabs>
          <w:tab w:pos="104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Участниками закупки с порядковыми номерами 5 (заявка № 1) - ООО «МСК» и порядковыми номерами 6 (заявка № 5) - ООО «БИОПРЕПАРАТ» предлагалось к поставке ЛП иностранного происхождения.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Условия применения Постановления Правительства РФ от 30 ноября 2015 г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выполнены, а именно:</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3"/>
        <w:keepNext w:val="0"/>
        <w:keepLines w:val="0"/>
        <w:widowControl w:val="0"/>
        <w:numPr>
          <w:ilvl w:val="0"/>
          <w:numId w:val="5"/>
        </w:numPr>
        <w:shd w:val="clear" w:color="auto" w:fill="auto"/>
        <w:tabs>
          <w:tab w:pos="1076"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случае если после отклонения заявок (окончательных предложений) в порядке, установленном </w:t>
      </w:r>
      <w:r>
        <w:rPr>
          <w:b/>
          <w:bCs/>
          <w:color w:val="000000"/>
          <w:spacing w:val="0"/>
          <w:w w:val="100"/>
          <w:position w:val="0"/>
          <w:u w:val="single"/>
          <w:shd w:val="clear" w:color="auto" w:fill="auto"/>
          <w:lang w:val="ru-RU" w:eastAsia="ru-RU" w:bidi="ru-RU"/>
        </w:rPr>
        <w:t>пунктом 1</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хотя бы одна заявка (окончательное предложение) </w:t>
      </w:r>
      <w:r>
        <w:rPr>
          <w:b/>
          <w:bCs/>
          <w:color w:val="000000"/>
          <w:spacing w:val="0"/>
          <w:w w:val="100"/>
          <w:position w:val="0"/>
          <w:shd w:val="clear" w:color="auto" w:fill="auto"/>
          <w:lang w:val="ru-RU" w:eastAsia="ru-RU" w:bidi="ru-RU"/>
        </w:rPr>
        <w:t>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w:t>
      </w:r>
      <w:r>
        <w:rPr>
          <w:color w:val="000000"/>
          <w:spacing w:val="0"/>
          <w:w w:val="100"/>
          <w:position w:val="0"/>
          <w:shd w:val="clear" w:color="auto" w:fill="auto"/>
          <w:lang w:val="ru-RU" w:eastAsia="ru-RU" w:bidi="ru-RU"/>
        </w:rPr>
        <w:t xml:space="preserve">,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w:t>
      </w:r>
      <w:r>
        <w:rPr>
          <w:b/>
          <w:bCs/>
          <w:color w:val="000000"/>
          <w:spacing w:val="0"/>
          <w:w w:val="100"/>
          <w:position w:val="0"/>
          <w:shd w:val="clear" w:color="auto" w:fill="auto"/>
          <w:lang w:val="ru-RU" w:eastAsia="ru-RU" w:bidi="ru-RU"/>
        </w:rPr>
        <w:t xml:space="preserve">применяются условия допуска </w:t>
      </w:r>
      <w:r>
        <w:rPr>
          <w:color w:val="000000"/>
          <w:spacing w:val="0"/>
          <w:w w:val="100"/>
          <w:position w:val="0"/>
          <w:shd w:val="clear" w:color="auto" w:fill="auto"/>
          <w:lang w:val="ru-RU" w:eastAsia="ru-RU" w:bidi="ru-RU"/>
        </w:rPr>
        <w:t>для целей осуществления закупок товаров, происходящих из иностранного государства или группы иностранных государств, в соответствии с приказом Министерства финансов Российской Федерации от 04 июня 2018 г. № 126н.</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утверждает, что его заявка полностью соответствовала всем условиям, указанным в п. 1.4 приказа Минфина России от 04.06.2018 г. № 126н.</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Сайт Минпромторг России (11ир8://ттргот1огд.доу.П1/с1осУ) является официальным источником, содержащим информацию о выдаче документов СП, однако в нем нет самого документа, из которого можно определить, что синтез был проведен в полном объеме. В отрытых источниках также отсутствует данная информация.</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Комиссией установлено, что в составе заявки заявителя отсутствовал документ, содержащий сведения о стадиях технологического процесса производства лекарственного средства, осуществляемых на территории Европейского экономического союза, данную информацию содержат пункты 2.А.1-2.А.5. указанного документа.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Отсутствие информации (документа) в составе заявки, а так же в открытом доступе, предусмотренной Постановлением Правительства РФ от 30.11.2015 № 1289, </w:t>
      </w:r>
      <w:r>
        <w:rPr>
          <w:b/>
          <w:bCs/>
          <w:color w:val="000000"/>
          <w:spacing w:val="0"/>
          <w:w w:val="100"/>
          <w:position w:val="0"/>
          <w:u w:val="single"/>
          <w:shd w:val="clear" w:color="auto" w:fill="auto"/>
          <w:lang w:val="ru-RU" w:eastAsia="ru-RU" w:bidi="ru-RU"/>
        </w:rPr>
        <w:t>о всех</w:t>
      </w:r>
      <w:r>
        <w:rPr>
          <w:b/>
          <w:bCs/>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стадиях производства молекулы действующего вещества фармацевтической субстанции на поставляемый товар, не позволяет комиссии при рассмотрении заявки для предоставления преимущества участнику, сделать однозначный вывод, о том, что весь технологический процесс производства лекарственного препарата осуществлен на территории Российской Федерации, либо других стран членов Евразийского экономического союза.</w:t>
      </w:r>
      <w:r>
        <w:br w:type="page"/>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Следовательно, достоверно определить для предоставления преференций, прошел ли лекарственный препарат все стации производства только по одному номеру СП не представляется возможным.</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Таким образом, комиссия Забайкальского УФАС России не выявила нарушений требований законодательства о контрактной системе в действиях членов аукционной комиссии при рассмотрении заявок участников закупки № 0891200000623012036.</w:t>
      </w:r>
    </w:p>
    <w:p>
      <w:pPr>
        <w:pStyle w:val="Style13"/>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Руководствуясь Постановлением Правительства Российской Федерации от 26 августа 2013 года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частью 8 статьи 106, пунктом 1 части 15, пунктом 2 части 22 статьи 99, Закона о контрактной системе, Комиссия,</w:t>
      </w:r>
    </w:p>
    <w:p>
      <w:pPr>
        <w:pStyle w:val="Style13"/>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РЕШИЛА:</w:t>
      </w:r>
    </w:p>
    <w:p>
      <w:pPr>
        <w:pStyle w:val="Style13"/>
        <w:keepNext w:val="0"/>
        <w:keepLines w:val="0"/>
        <w:widowControl w:val="0"/>
        <w:shd w:val="clear" w:color="auto" w:fill="auto"/>
        <w:bidi w:val="0"/>
        <w:spacing w:before="0" w:after="260" w:line="240" w:lineRule="auto"/>
        <w:ind w:left="0" w:right="0" w:firstLine="580"/>
        <w:jc w:val="both"/>
      </w:pPr>
      <w:r>
        <w:rPr>
          <w:color w:val="000000"/>
          <w:spacing w:val="0"/>
          <w:w w:val="100"/>
          <w:position w:val="0"/>
          <w:shd w:val="clear" w:color="auto" w:fill="auto"/>
          <w:lang w:val="ru-RU" w:eastAsia="ru-RU" w:bidi="ru-RU"/>
        </w:rPr>
        <w:t>1. Признать жалобу ООО «А-Фарм</w:t>
      </w:r>
      <w:r>
        <w:rPr>
          <w:color w:val="383838"/>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необоснованной.</w:t>
      </w:r>
    </w:p>
    <w:p>
      <w:pPr>
        <w:pStyle w:val="Style13"/>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Настоящее решение может быть обжаловано в суде, арбитражном суде в течение трех месяцев в установленном законом порядке.</w:t>
      </w:r>
    </w:p>
    <w:p>
      <w:pPr>
        <w:widowControl w:val="0"/>
        <w:spacing w:line="1" w:lineRule="exact"/>
        <w:sectPr>
          <w:footerReference w:type="default" r:id="rId9"/>
          <w:footerReference w:type="even" r:id="rId10"/>
          <w:footnotePr>
            <w:pos w:val="pageBottom"/>
            <w:numFmt w:val="decimal"/>
            <w:numRestart w:val="continuous"/>
          </w:footnotePr>
          <w:pgSz w:w="11900" w:h="16840"/>
          <w:pgMar w:top="1073" w:right="533" w:bottom="1148" w:left="1101" w:header="645" w:footer="3" w:gutter="0"/>
          <w:cols w:space="720"/>
          <w:noEndnote/>
          <w:rtlGutter w:val="0"/>
          <w:docGrid w:linePitch="360"/>
        </w:sectPr>
      </w:pPr>
      <w:r>
        <mc:AlternateContent>
          <mc:Choice Requires="wps">
            <w:drawing>
              <wp:anchor distT="685800" distB="231140" distL="0" distR="0" simplePos="0" relativeHeight="125829382" behindDoc="0" locked="0" layoutInCell="1" allowOverlap="1">
                <wp:simplePos x="0" y="0"/>
                <wp:positionH relativeFrom="page">
                  <wp:posOffset>738505</wp:posOffset>
                </wp:positionH>
                <wp:positionV relativeFrom="paragraph">
                  <wp:posOffset>685800</wp:posOffset>
                </wp:positionV>
                <wp:extent cx="1700530" cy="234950"/>
                <wp:wrapTopAndBottom/>
                <wp:docPr id="15" name="Shape 15"/>
                <a:graphic xmlns:a="http://schemas.openxmlformats.org/drawingml/2006/main">
                  <a:graphicData uri="http://schemas.microsoft.com/office/word/2010/wordprocessingShape">
                    <wps:wsp>
                      <wps:cNvSpPr txBox="1"/>
                      <wps:spPr>
                        <a:xfrm>
                          <a:ext cx="1700530"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41" type="#_x0000_t202" style="position:absolute;margin-left:58.149999999999999pt;margin-top:54.pt;width:133.90000000000001pt;height:18.5pt;z-index:-125829371;mso-wrap-distance-left:0;mso-wrap-distance-top:54.pt;mso-wrap-distance-right:0;mso-wrap-distance-bottom:18.19999999999999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755650" distB="0" distL="0" distR="1789430" simplePos="0" relativeHeight="125829384" behindDoc="0" locked="0" layoutInCell="1" allowOverlap="1">
            <wp:simplePos x="0" y="0"/>
            <wp:positionH relativeFrom="page">
              <wp:posOffset>2655570</wp:posOffset>
            </wp:positionH>
            <wp:positionV relativeFrom="paragraph">
              <wp:posOffset>755650</wp:posOffset>
            </wp:positionV>
            <wp:extent cx="353695" cy="39624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353695"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3073400</wp:posOffset>
                </wp:positionH>
                <wp:positionV relativeFrom="paragraph">
                  <wp:posOffset>847090</wp:posOffset>
                </wp:positionV>
                <wp:extent cx="1725295" cy="255905"/>
                <wp:wrapNone/>
                <wp:docPr id="19" name="Shape 19"/>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2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pt;margin-top:66.700000000000003pt;width:135.84999999999999pt;height:20.150000000000002pt;z-index:251657729;mso-wrap-distance-left:0;mso-wrap-distance-right:0;mso-position-horizontal-relative:page" filled="f" stroked="f">
                <v:textbox inset="0,0,0,0">
                  <w:txbxContent>
                    <w:p>
                      <w:pPr>
                        <w:pStyle w:val="Style25"/>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685800" distB="231140" distL="0" distR="0" simplePos="0" relativeHeight="125829385" behindDoc="0" locked="0" layoutInCell="1" allowOverlap="1">
                <wp:simplePos x="0" y="0"/>
                <wp:positionH relativeFrom="page">
                  <wp:posOffset>6316345</wp:posOffset>
                </wp:positionH>
                <wp:positionV relativeFrom="paragraph">
                  <wp:posOffset>685800</wp:posOffset>
                </wp:positionV>
                <wp:extent cx="871855" cy="234950"/>
                <wp:wrapTopAndBottom/>
                <wp:docPr id="21" name="Shape 21"/>
                <a:graphic xmlns:a="http://schemas.openxmlformats.org/drawingml/2006/main">
                  <a:graphicData uri="http://schemas.microsoft.com/office/word/2010/wordprocessingShape">
                    <wps:wsp>
                      <wps:cNvSpPr txBox="1"/>
                      <wps:spPr>
                        <a:xfrm>
                          <a:ext cx="87185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М.Б. Гойгов</w:t>
                            </w:r>
                          </w:p>
                        </w:txbxContent>
                      </wps:txbx>
                      <wps:bodyPr wrap="none" lIns="0" tIns="0" rIns="0" bIns="0">
                        <a:noAutoFit/>
                      </wps:bodyPr>
                    </wps:wsp>
                  </a:graphicData>
                </a:graphic>
              </wp:anchor>
            </w:drawing>
          </mc:Choice>
          <mc:Fallback>
            <w:pict>
              <v:shape id="_x0000_s1047" type="#_x0000_t202" style="position:absolute;margin-left:497.35000000000002pt;margin-top:54.pt;width:68.650000000000006pt;height:18.5pt;z-index:-125829368;mso-wrap-distance-left:0;mso-wrap-distance-top:54.pt;mso-wrap-distance-right:0;mso-wrap-distance-bottom:18.19999999999999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М.Б. Гойгов</w:t>
                      </w:r>
                    </w:p>
                  </w:txbxContent>
                </v:textbox>
                <w10:wrap type="topAndBottom" anchorx="page"/>
              </v:shape>
            </w:pict>
          </mc:Fallback>
        </mc:AlternateContent>
      </w:r>
    </w:p>
    <w:p>
      <w:pPr>
        <w:widowControl w:val="0"/>
        <w:spacing w:line="1" w:lineRule="exact"/>
      </w:pPr>
      <w:r>
        <mc:AlternateContent>
          <mc:Choice Requires="wps">
            <w:drawing>
              <wp:anchor distT="0" distB="1021080" distL="147955" distR="114300" simplePos="0" relativeHeight="125829387" behindDoc="0" locked="0" layoutInCell="1" allowOverlap="1">
                <wp:simplePos x="0" y="0"/>
                <wp:positionH relativeFrom="page">
                  <wp:posOffset>6236970</wp:posOffset>
                </wp:positionH>
                <wp:positionV relativeFrom="paragraph">
                  <wp:posOffset>798830</wp:posOffset>
                </wp:positionV>
                <wp:extent cx="953770" cy="231775"/>
                <wp:wrapSquare wrapText="left"/>
                <wp:docPr id="23" name="Shape 23"/>
                <a:graphic xmlns:a="http://schemas.openxmlformats.org/drawingml/2006/main">
                  <a:graphicData uri="http://schemas.microsoft.com/office/word/2010/wordprocessingShape">
                    <wps:wsp>
                      <wps:cNvSpPr txBox="1"/>
                      <wps:spPr>
                        <a:xfrm>
                          <a:ext cx="953770" cy="23177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И.С. Китаева</w:t>
                            </w:r>
                          </w:p>
                        </w:txbxContent>
                      </wps:txbx>
                      <wps:bodyPr wrap="none" lIns="0" tIns="0" rIns="0" bIns="0">
                        <a:noAutoFit/>
                      </wps:bodyPr>
                    </wps:wsp>
                  </a:graphicData>
                </a:graphic>
              </wp:anchor>
            </w:drawing>
          </mc:Choice>
          <mc:Fallback>
            <w:pict>
              <v:shape id="_x0000_s1049" type="#_x0000_t202" style="position:absolute;margin-left:491.10000000000002pt;margin-top:62.899999999999999pt;width:75.100000000000009pt;height:18.25pt;z-index:-125829366;mso-wrap-distance-left:11.65pt;mso-wrap-distance-right:9.pt;mso-wrap-distance-bottom:80.400000000000006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И.С. Китаева</w:t>
                      </w:r>
                    </w:p>
                  </w:txbxContent>
                </v:textbox>
                <w10:wrap type="square" side="left" anchorx="page"/>
              </v:shape>
            </w:pict>
          </mc:Fallback>
        </mc:AlternateContent>
      </w:r>
      <w:r>
        <mc:AlternateContent>
          <mc:Choice Requires="wps">
            <w:drawing>
              <wp:anchor distT="1017905" distB="0" distL="114300" distR="114300" simplePos="0" relativeHeight="125829389" behindDoc="0" locked="0" layoutInCell="1" allowOverlap="1">
                <wp:simplePos x="0" y="0"/>
                <wp:positionH relativeFrom="page">
                  <wp:posOffset>6203315</wp:posOffset>
                </wp:positionH>
                <wp:positionV relativeFrom="paragraph">
                  <wp:posOffset>1816735</wp:posOffset>
                </wp:positionV>
                <wp:extent cx="987425" cy="234950"/>
                <wp:wrapSquare wrapText="left"/>
                <wp:docPr id="25" name="Shape 25"/>
                <a:graphic xmlns:a="http://schemas.openxmlformats.org/drawingml/2006/main">
                  <a:graphicData uri="http://schemas.microsoft.com/office/word/2010/wordprocessingShape">
                    <wps:wsp>
                      <wps:cNvSpPr txBox="1"/>
                      <wps:spPr>
                        <a:xfrm>
                          <a:ext cx="987425" cy="23495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В.В. Еремина</w:t>
                            </w:r>
                          </w:p>
                        </w:txbxContent>
                      </wps:txbx>
                      <wps:bodyPr wrap="none" lIns="0" tIns="0" rIns="0" bIns="0">
                        <a:noAutoFit/>
                      </wps:bodyPr>
                    </wps:wsp>
                  </a:graphicData>
                </a:graphic>
              </wp:anchor>
            </w:drawing>
          </mc:Choice>
          <mc:Fallback>
            <w:pict>
              <v:shape id="_x0000_s1051" type="#_x0000_t202" style="position:absolute;margin-left:488.44999999999999pt;margin-top:143.05000000000001pt;width:77.75pt;height:18.5pt;z-index:-125829364;mso-wrap-distance-left:9.pt;mso-wrap-distance-top:80.150000000000006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В.В. Еремина</w:t>
                      </w:r>
                    </w:p>
                  </w:txbxContent>
                </v:textbox>
                <w10:wrap type="square" side="left" anchorx="page"/>
              </v:shape>
            </w:pict>
          </mc:Fallback>
        </mc:AlternateConten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1"/>
          <w:szCs w:val="11"/>
        </w:rPr>
      </w:pPr>
      <w:r>
        <w:rPr>
          <w:b/>
          <w:bCs/>
          <w:color w:val="E9E9E9"/>
          <w:spacing w:val="0"/>
          <w:w w:val="100"/>
          <w:position w:val="0"/>
          <w:sz w:val="11"/>
          <w:szCs w:val="11"/>
          <w:shd w:val="clear" w:color="auto" w:fill="auto"/>
          <w:lang w:val="ru-RU" w:eastAsia="ru-RU" w:bidi="ru-RU"/>
        </w:rPr>
        <w:t>СВЕДЕНИЯ О СЕРТИФИКАТЕ ЭП</w:t>
      </w:r>
    </w:p>
    <w:p>
      <w:pPr>
        <w:pStyle w:val="Style32"/>
        <w:keepNext w:val="0"/>
        <w:keepLines w:val="0"/>
        <w:widowControl w:val="0"/>
        <w:shd w:val="clear" w:color="auto" w:fill="auto"/>
        <w:bidi w:val="0"/>
        <w:spacing w:before="0" w:after="0" w:line="240" w:lineRule="auto"/>
        <w:ind w:right="0" w:firstLine="0"/>
        <w:jc w:val="left"/>
        <w:rPr>
          <w:sz w:val="11"/>
          <w:szCs w:val="11"/>
        </w:rPr>
      </w:pPr>
      <w:r>
        <w:rPr>
          <w:color w:val="6B6B6B"/>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Гонгов Михаил Еагаудинович</w:t>
      </w:r>
    </w:p>
    <w:p>
      <w:pPr>
        <w:pStyle w:val="Style32"/>
        <w:keepNext w:val="0"/>
        <w:keepLines w:val="0"/>
        <w:widowControl w:val="0"/>
        <w:shd w:val="clear" w:color="auto" w:fill="auto"/>
        <w:bidi w:val="0"/>
        <w:spacing w:before="0" w:after="0" w:line="240" w:lineRule="auto"/>
        <w:ind w:right="0" w:firstLine="0"/>
        <w:jc w:val="left"/>
      </w:pPr>
      <w:r>
        <w:rPr>
          <w:color w:val="38383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0098ВС52Е002В9Е433809ЕА609В1</w:t>
      </w:r>
      <w:r>
        <w:rPr>
          <w:color w:val="969696"/>
          <w:spacing w:val="0"/>
          <w:w w:val="100"/>
          <w:position w:val="0"/>
          <w:shd w:val="clear" w:color="auto" w:fill="auto"/>
          <w:lang w:val="ru-RU" w:eastAsia="ru-RU" w:bidi="ru-RU"/>
        </w:rPr>
        <w:t>1</w:t>
      </w:r>
      <w:r>
        <w:rPr>
          <w:color w:val="383838"/>
          <w:spacing w:val="0"/>
          <w:w w:val="100"/>
          <w:position w:val="0"/>
          <w:shd w:val="clear" w:color="auto" w:fill="auto"/>
          <w:lang w:val="ru-RU" w:eastAsia="ru-RU" w:bidi="ru-RU"/>
        </w:rPr>
        <w:t>Е9В58</w:t>
      </w:r>
    </w:p>
    <w:p>
      <w:pPr>
        <w:pStyle w:val="Style32"/>
        <w:keepNext w:val="0"/>
        <w:keepLines w:val="0"/>
        <w:widowControl w:val="0"/>
        <w:shd w:val="clear" w:color="auto" w:fill="auto"/>
        <w:bidi w:val="0"/>
        <w:spacing w:before="0" w:after="160" w:line="240" w:lineRule="auto"/>
        <w:ind w:right="0" w:firstLine="0"/>
        <w:jc w:val="left"/>
      </w:pPr>
      <w:r>
        <w:rPr>
          <w:color w:val="6B6B6B"/>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83838"/>
          <w:spacing w:val="0"/>
          <w:w w:val="100"/>
          <w:position w:val="0"/>
          <w:shd w:val="clear" w:color="auto" w:fill="auto"/>
          <w:lang w:val="ru-RU" w:eastAsia="ru-RU" w:bidi="ru-RU"/>
        </w:rPr>
        <w:t xml:space="preserve">22.08.2023 по </w:t>
      </w:r>
      <w:r>
        <w:rPr>
          <w:color w:val="6B6B6B"/>
          <w:spacing w:val="0"/>
          <w:w w:val="100"/>
          <w:position w:val="0"/>
          <w:shd w:val="clear" w:color="auto" w:fill="auto"/>
          <w:lang w:val="ru-RU" w:eastAsia="ru-RU" w:bidi="ru-RU"/>
        </w:rPr>
        <w:t>14.11.2024</w:t>
      </w:r>
    </w:p>
    <w:p>
      <w:pPr>
        <w:pStyle w:val="Style13"/>
        <w:keepNext w:val="0"/>
        <w:keepLines w:val="0"/>
        <w:widowControl w:val="0"/>
        <w:shd w:val="clear" w:color="auto" w:fill="auto"/>
        <w:bidi w:val="0"/>
        <w:spacing w:before="0" w:after="34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29"/>
        <w:keepNext w:val="0"/>
        <w:keepLines w:val="0"/>
        <w:widowControl w:val="0"/>
        <w:shd w:val="clear" w:color="auto" w:fill="auto"/>
        <w:bidi w:val="0"/>
        <w:spacing w:before="0" w:after="90"/>
        <w:ind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p>
      <w:pPr>
        <w:pStyle w:val="Style32"/>
        <w:keepNext w:val="0"/>
        <w:keepLines w:val="0"/>
        <w:widowControl w:val="0"/>
        <w:shd w:val="clear" w:color="auto" w:fill="auto"/>
        <w:bidi w:val="0"/>
        <w:spacing w:before="0" w:after="0" w:line="240" w:lineRule="auto"/>
        <w:ind w:right="0" w:firstLine="0"/>
        <w:jc w:val="left"/>
        <w:rPr>
          <w:sz w:val="11"/>
          <w:szCs w:val="11"/>
        </w:rPr>
      </w:pPr>
      <w:r>
        <w:rPr>
          <w:color w:val="6B6B6B"/>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Китаева Ирина Сергеевна</w:t>
      </w:r>
    </w:p>
    <w:p>
      <w:pPr>
        <w:pStyle w:val="Style32"/>
        <w:keepNext w:val="0"/>
        <w:keepLines w:val="0"/>
        <w:widowControl w:val="0"/>
        <w:shd w:val="clear" w:color="auto" w:fill="auto"/>
        <w:bidi w:val="0"/>
        <w:spacing w:before="0" w:after="0" w:line="240" w:lineRule="auto"/>
        <w:ind w:right="0" w:firstLine="0"/>
        <w:jc w:val="left"/>
      </w:pPr>
      <w:r>
        <w:rPr>
          <w:color w:val="38383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83838"/>
          <w:spacing w:val="0"/>
          <w:w w:val="100"/>
          <w:position w:val="0"/>
          <w:shd w:val="clear" w:color="auto" w:fill="auto"/>
          <w:lang w:val="ru-RU" w:eastAsia="ru-RU" w:bidi="ru-RU"/>
        </w:rPr>
        <w:t>009ААВЕ65767Е2707С2СЕ6А900844Е2СС</w:t>
      </w:r>
      <w:r>
        <w:rPr>
          <w:color w:val="383838"/>
          <w:spacing w:val="0"/>
          <w:w w:val="100"/>
          <w:position w:val="0"/>
          <w:shd w:val="clear" w:color="auto" w:fill="auto"/>
          <w:lang w:val="ru-RU" w:eastAsia="ru-RU" w:bidi="ru-RU"/>
        </w:rPr>
        <w:t>4</w:t>
      </w:r>
    </w:p>
    <w:p>
      <w:pPr>
        <w:pStyle w:val="Style32"/>
        <w:keepNext w:val="0"/>
        <w:keepLines w:val="0"/>
        <w:widowControl w:val="0"/>
        <w:shd w:val="clear" w:color="auto" w:fill="auto"/>
        <w:bidi w:val="0"/>
        <w:spacing w:before="0" w:after="420" w:line="240" w:lineRule="auto"/>
        <w:ind w:right="0" w:firstLine="0"/>
        <w:jc w:val="left"/>
      </w:pPr>
      <w:r>
        <w:rPr>
          <w:color w:val="6B6B6B"/>
          <w:spacing w:val="0"/>
          <w:w w:val="100"/>
          <w:position w:val="0"/>
          <w:shd w:val="clear" w:color="auto" w:fill="auto"/>
          <w:lang w:val="ru-RU" w:eastAsia="ru-RU" w:bidi="ru-RU"/>
        </w:rPr>
        <w:t xml:space="preserve">Действителен </w:t>
      </w:r>
      <w:r>
        <w:rPr>
          <w:color w:val="383838"/>
          <w:spacing w:val="0"/>
          <w:w w:val="100"/>
          <w:position w:val="0"/>
          <w:shd w:val="clear" w:color="auto" w:fill="auto"/>
          <w:lang w:val="ru-RU" w:eastAsia="ru-RU" w:bidi="ru-RU"/>
        </w:rPr>
        <w:t xml:space="preserve">с </w:t>
      </w:r>
      <w:r>
        <w:rPr>
          <w:color w:val="6B6B6B"/>
          <w:spacing w:val="0"/>
          <w:w w:val="100"/>
          <w:position w:val="0"/>
          <w:shd w:val="clear" w:color="auto" w:fill="auto"/>
          <w:lang w:val="ru-RU" w:eastAsia="ru-RU" w:bidi="ru-RU"/>
        </w:rPr>
        <w:t xml:space="preserve">14.11.2023 </w:t>
      </w:r>
      <w:r>
        <w:rPr>
          <w:color w:val="383838"/>
          <w:spacing w:val="0"/>
          <w:w w:val="100"/>
          <w:position w:val="0"/>
          <w:shd w:val="clear" w:color="auto" w:fill="auto"/>
          <w:lang w:val="ru-RU" w:eastAsia="ru-RU" w:bidi="ru-RU"/>
        </w:rPr>
        <w:t xml:space="preserve">по </w:t>
      </w:r>
      <w:r>
        <w:rPr>
          <w:color w:val="6B6B6B"/>
          <w:spacing w:val="0"/>
          <w:w w:val="100"/>
          <w:position w:val="0"/>
          <w:shd w:val="clear" w:color="auto" w:fill="auto"/>
          <w:lang w:val="ru-RU" w:eastAsia="ru-RU" w:bidi="ru-RU"/>
        </w:rPr>
        <w:t>06.02.2025</w:t>
      </w:r>
    </w:p>
    <w:p>
      <w:pPr>
        <w:pStyle w:val="Style29"/>
        <w:keepNext w:val="0"/>
        <w:keepLines w:val="0"/>
        <w:widowControl w:val="0"/>
        <w:shd w:val="clear" w:color="auto" w:fill="auto"/>
        <w:bidi w:val="0"/>
        <w:spacing w:before="0" w:after="90"/>
        <w:ind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3800" w:right="0" w:firstLine="0"/>
        <w:jc w:val="left"/>
        <w:rPr>
          <w:sz w:val="11"/>
          <w:szCs w:val="11"/>
        </w:rPr>
      </w:pPr>
      <w:r>
        <w:rPr>
          <w:b/>
          <w:bCs/>
          <w:color w:val="E9E9E9"/>
          <w:spacing w:val="0"/>
          <w:w w:val="100"/>
          <w:position w:val="0"/>
          <w:sz w:val="11"/>
          <w:szCs w:val="11"/>
          <w:shd w:val="clear" w:color="auto" w:fill="auto"/>
          <w:lang w:val="ru-RU" w:eastAsia="ru-RU" w:bidi="ru-RU"/>
        </w:rPr>
        <w:t>СВЕДЕНИЯ О СЕРТИФИКАТЕ ЭП</w:t>
      </w:r>
    </w:p>
    <w:p>
      <w:pPr>
        <w:pStyle w:val="Style32"/>
        <w:keepNext w:val="0"/>
        <w:keepLines w:val="0"/>
        <w:widowControl w:val="0"/>
        <w:shd w:val="clear" w:color="auto" w:fill="auto"/>
        <w:bidi w:val="0"/>
        <w:spacing w:before="0" w:after="0" w:line="240" w:lineRule="auto"/>
        <w:ind w:right="0" w:firstLine="0"/>
        <w:jc w:val="left"/>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Еремина Виктория Васильевна</w:t>
      </w:r>
    </w:p>
    <w:p>
      <w:pPr>
        <w:pStyle w:val="Style32"/>
        <w:keepNext w:val="0"/>
        <w:keepLines w:val="0"/>
        <w:widowControl w:val="0"/>
        <w:shd w:val="clear" w:color="auto" w:fill="auto"/>
        <w:bidi w:val="0"/>
        <w:spacing w:before="0" w:after="0" w:line="240" w:lineRule="auto"/>
        <w:ind w:right="0" w:firstLine="0"/>
        <w:jc w:val="left"/>
      </w:pPr>
      <w:r>
        <w:rPr>
          <w:color w:val="383838"/>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250В516ОС57В06В1ВОС0633СА5217582</w:t>
      </w:r>
    </w:p>
    <w:p>
      <w:pPr>
        <w:pStyle w:val="Style32"/>
        <w:keepNext w:val="0"/>
        <w:keepLines w:val="0"/>
        <w:widowControl w:val="0"/>
        <w:shd w:val="clear" w:color="auto" w:fill="auto"/>
        <w:bidi w:val="0"/>
        <w:spacing w:before="0" w:after="10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03.10.2023 </w:t>
      </w:r>
      <w:r>
        <w:rPr>
          <w:color w:val="383838"/>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26.12.2024</w:t>
      </w:r>
    </w:p>
    <w:sectPr>
      <w:footnotePr>
        <w:pos w:val="pageBottom"/>
        <w:numFmt w:val="decimal"/>
        <w:numRestart w:val="continuous"/>
      </w:footnotePr>
      <w:type w:val="continuous"/>
      <w:pgSz w:w="11900" w:h="16840"/>
      <w:pgMar w:top="1110" w:right="541" w:bottom="1110" w:left="111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560705" cy="100330"/>
              <wp:wrapNone/>
              <wp:docPr id="5" name="Shape 5"/>
              <a:graphic xmlns:a="http://schemas.openxmlformats.org/drawingml/2006/main">
                <a:graphicData uri="http://schemas.microsoft.com/office/word/2010/wordprocessingShape">
                  <wps:wsp>
                    <wps:cNvSpPr txBox="1"/>
                    <wps:spPr>
                      <a:xfrm>
                        <a:ext cx="560705"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2024-171</w:t>
                          </w:r>
                        </w:p>
                      </w:txbxContent>
                    </wps:txbx>
                    <wps:bodyPr wrap="none" lIns="0" tIns="0" rIns="0" bIns="0">
                      <a:spAutoFit/>
                    </wps:bodyPr>
                  </wps:wsp>
                </a:graphicData>
              </a:graphic>
            </wp:anchor>
          </w:drawing>
        </mc:Choice>
        <mc:Fallback>
          <w:pict>
            <v:shape id="_x0000_s1031" type="#_x0000_t202" style="position:absolute;margin-left:57.pt;margin-top:776.20000000000005pt;width:44.14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560705" cy="100330"/>
              <wp:wrapNone/>
              <wp:docPr id="7" name="Shape 7"/>
              <a:graphic xmlns:a="http://schemas.openxmlformats.org/drawingml/2006/main">
                <a:graphicData uri="http://schemas.microsoft.com/office/word/2010/wordprocessingShape">
                  <wps:wsp>
                    <wps:cNvSpPr txBox="1"/>
                    <wps:spPr>
                      <a:xfrm>
                        <a:ext cx="560705"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2024-171</w:t>
                          </w:r>
                        </w:p>
                      </w:txbxContent>
                    </wps:txbx>
                    <wps:bodyPr wrap="none" lIns="0" tIns="0" rIns="0" bIns="0">
                      <a:spAutoFit/>
                    </wps:bodyPr>
                  </wps:wsp>
                </a:graphicData>
              </a:graphic>
            </wp:anchor>
          </w:drawing>
        </mc:Choice>
        <mc:Fallback>
          <w:pict>
            <v:shape id="_x0000_s1033" type="#_x0000_t202" style="position:absolute;margin-left:57.pt;margin-top:776.20000000000005pt;width:44.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10027920</wp:posOffset>
              </wp:positionV>
              <wp:extent cx="560705" cy="100330"/>
              <wp:wrapNone/>
              <wp:docPr id="9" name="Shape 9"/>
              <a:graphic xmlns:a="http://schemas.openxmlformats.org/drawingml/2006/main">
                <a:graphicData uri="http://schemas.microsoft.com/office/word/2010/wordprocessingShape">
                  <wps:wsp>
                    <wps:cNvSpPr txBox="1"/>
                    <wps:spPr>
                      <a:xfrm>
                        <a:ext cx="560705"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2024-171</w:t>
                          </w:r>
                        </w:p>
                      </w:txbxContent>
                    </wps:txbx>
                    <wps:bodyPr wrap="none" lIns="0" tIns="0" rIns="0" bIns="0">
                      <a:spAutoFit/>
                    </wps:bodyPr>
                  </wps:wsp>
                </a:graphicData>
              </a:graphic>
            </wp:anchor>
          </w:drawing>
        </mc:Choice>
        <mc:Fallback>
          <w:pict>
            <v:shape id="_x0000_s1035" type="#_x0000_t202" style="position:absolute;margin-left:57.pt;margin-top:789.60000000000002pt;width:44.1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2024-171</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10027920</wp:posOffset>
              </wp:positionV>
              <wp:extent cx="560705" cy="100330"/>
              <wp:wrapNone/>
              <wp:docPr id="11" name="Shape 11"/>
              <a:graphic xmlns:a="http://schemas.openxmlformats.org/drawingml/2006/main">
                <a:graphicData uri="http://schemas.microsoft.com/office/word/2010/wordprocessingShape">
                  <wps:wsp>
                    <wps:cNvSpPr txBox="1"/>
                    <wps:spPr>
                      <a:xfrm>
                        <a:ext cx="560705"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2024-171</w:t>
                          </w:r>
                        </w:p>
                      </w:txbxContent>
                    </wps:txbx>
                    <wps:bodyPr wrap="none" lIns="0" tIns="0" rIns="0" bIns="0">
                      <a:spAutoFit/>
                    </wps:bodyPr>
                  </wps:wsp>
                </a:graphicData>
              </a:graphic>
            </wp:anchor>
          </w:drawing>
        </mc:Choice>
        <mc:Fallback>
          <w:pict>
            <v:shape id="_x0000_s1037" type="#_x0000_t202" style="position:absolute;margin-left:57.pt;margin-top:789.60000000000002pt;width:44.14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2024-171</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723900</wp:posOffset>
              </wp:positionH>
              <wp:positionV relativeFrom="page">
                <wp:posOffset>10027920</wp:posOffset>
              </wp:positionV>
              <wp:extent cx="560705" cy="100330"/>
              <wp:wrapNone/>
              <wp:docPr id="13" name="Shape 13"/>
              <a:graphic xmlns:a="http://schemas.openxmlformats.org/drawingml/2006/main">
                <a:graphicData uri="http://schemas.microsoft.com/office/word/2010/wordprocessingShape">
                  <wps:wsp>
                    <wps:cNvSpPr txBox="1"/>
                    <wps:spPr>
                      <a:xfrm>
                        <a:ext cx="560705" cy="10033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2024-171</w:t>
                          </w:r>
                        </w:p>
                      </w:txbxContent>
                    </wps:txbx>
                    <wps:bodyPr wrap="none" lIns="0" tIns="0" rIns="0" bIns="0">
                      <a:spAutoFit/>
                    </wps:bodyPr>
                  </wps:wsp>
                </a:graphicData>
              </a:graphic>
            </wp:anchor>
          </w:drawing>
        </mc:Choice>
        <mc:Fallback>
          <w:pict>
            <v:shape id="_x0000_s1039" type="#_x0000_t202" style="position:absolute;margin-left:57.pt;margin-top:789.60000000000002pt;width:44.149999999999999pt;height:7.9000000000000004pt;z-index:-188744055;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2024-171</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7)_"/>
    <w:basedOn w:val="DefaultParagraphFont"/>
    <w:link w:val="Style2"/>
    <w:rPr>
      <w:rFonts w:ascii="Arial" w:eastAsia="Arial" w:hAnsi="Arial" w:cs="Arial"/>
      <w:b w:val="0"/>
      <w:bCs w:val="0"/>
      <w:i w:val="0"/>
      <w:iCs w:val="0"/>
      <w:smallCaps w:val="0"/>
      <w:strike w:val="0"/>
      <w:color w:val="4460A2"/>
      <w:sz w:val="72"/>
      <w:szCs w:val="72"/>
      <w:u w:val="none"/>
    </w:rPr>
  </w:style>
  <w:style w:type="character" w:customStyle="1" w:styleId="CharStyle5">
    <w:name w:val="Основной текст (4)_"/>
    <w:basedOn w:val="DefaultParagraphFont"/>
    <w:link w:val="Style4"/>
    <w:rPr>
      <w:rFonts w:ascii="Times New Roman" w:eastAsia="Times New Roman" w:hAnsi="Times New Roman" w:cs="Times New Roman"/>
      <w:b w:val="0"/>
      <w:bCs w:val="0"/>
      <w:i w:val="0"/>
      <w:iCs w:val="0"/>
      <w:smallCaps w:val="0"/>
      <w:strike w:val="0"/>
      <w:color w:val="4460A2"/>
      <w:sz w:val="16"/>
      <w:szCs w:val="16"/>
      <w:u w:val="none"/>
    </w:rPr>
  </w:style>
  <w:style w:type="character" w:customStyle="1" w:styleId="CharStyle8">
    <w:name w:val="Основной текст (5)_"/>
    <w:basedOn w:val="DefaultParagraphFont"/>
    <w:link w:val="Style7"/>
    <w:rPr>
      <w:rFonts w:ascii="Times New Roman" w:eastAsia="Times New Roman" w:hAnsi="Times New Roman" w:cs="Times New Roman"/>
      <w:b/>
      <w:bCs/>
      <w:i w:val="0"/>
      <w:iCs w:val="0"/>
      <w:smallCaps w:val="0"/>
      <w:strike w:val="0"/>
      <w:color w:val="4460A2"/>
      <w:sz w:val="19"/>
      <w:szCs w:val="19"/>
      <w:u w:val="none"/>
    </w:rPr>
  </w:style>
  <w:style w:type="character" w:customStyle="1" w:styleId="CharStyle10">
    <w:name w:val="Основной текст (6)_"/>
    <w:basedOn w:val="DefaultParagraphFont"/>
    <w:link w:val="Style9"/>
    <w:rPr>
      <w:rFonts w:ascii="Times New Roman" w:eastAsia="Times New Roman" w:hAnsi="Times New Roman" w:cs="Times New Roman"/>
      <w:b w:val="0"/>
      <w:bCs w:val="0"/>
      <w:i w:val="0"/>
      <w:iCs w:val="0"/>
      <w:smallCaps w:val="0"/>
      <w:strike w:val="0"/>
      <w:sz w:val="30"/>
      <w:szCs w:val="30"/>
      <w:u w:val="singl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6"/>
      <w:szCs w:val="26"/>
      <w:u w:val="none"/>
    </w:rPr>
  </w:style>
  <w:style w:type="character" w:customStyle="1" w:styleId="CharStyle17">
    <w:name w:val="Колонтитул (2)_"/>
    <w:basedOn w:val="DefaultParagraphFont"/>
    <w:link w:val="Style16"/>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38"/>
      <w:szCs w:val="38"/>
      <w:u w:val="none"/>
    </w:rPr>
  </w:style>
  <w:style w:type="character" w:customStyle="1" w:styleId="CharStyle26">
    <w:name w:val="Подпись к картинке_"/>
    <w:basedOn w:val="DefaultParagraphFont"/>
    <w:link w:val="Style25"/>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30">
    <w:name w:val="Основной текст (3)_"/>
    <w:basedOn w:val="DefaultParagraphFont"/>
    <w:link w:val="Style29"/>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33">
    <w:name w:val="Основной текст (2)_"/>
    <w:basedOn w:val="DefaultParagraphFont"/>
    <w:link w:val="Style32"/>
    <w:rPr>
      <w:rFonts w:ascii="Arial" w:eastAsia="Arial" w:hAnsi="Arial" w:cs="Arial"/>
      <w:b w:val="0"/>
      <w:bCs w:val="0"/>
      <w:i w:val="0"/>
      <w:iCs w:val="0"/>
      <w:smallCaps w:val="0"/>
      <w:strike w:val="0"/>
      <w:color w:val="575757"/>
      <w:sz w:val="12"/>
      <w:szCs w:val="12"/>
      <w:u w:val="none"/>
    </w:rPr>
  </w:style>
  <w:style w:type="paragraph" w:customStyle="1" w:styleId="Style2">
    <w:name w:val="Основной текст (7)"/>
    <w:basedOn w:val="Normal"/>
    <w:link w:val="CharStyle3"/>
    <w:pPr>
      <w:widowControl w:val="0"/>
      <w:shd w:val="clear" w:color="auto" w:fill="auto"/>
      <w:spacing w:after="240"/>
      <w:jc w:val="center"/>
    </w:pPr>
    <w:rPr>
      <w:rFonts w:ascii="Arial" w:eastAsia="Arial" w:hAnsi="Arial" w:cs="Arial"/>
      <w:b w:val="0"/>
      <w:bCs w:val="0"/>
      <w:i w:val="0"/>
      <w:iCs w:val="0"/>
      <w:smallCaps w:val="0"/>
      <w:strike w:val="0"/>
      <w:color w:val="4460A2"/>
      <w:sz w:val="72"/>
      <w:szCs w:val="72"/>
      <w:u w:val="none"/>
    </w:rPr>
  </w:style>
  <w:style w:type="paragraph" w:customStyle="1" w:styleId="Style4">
    <w:name w:val="Основной текст (4)"/>
    <w:basedOn w:val="Normal"/>
    <w:link w:val="CharStyle5"/>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460A2"/>
      <w:sz w:val="16"/>
      <w:szCs w:val="16"/>
      <w:u w:val="none"/>
    </w:rPr>
  </w:style>
  <w:style w:type="paragraph" w:customStyle="1" w:styleId="Style7">
    <w:name w:val="Основной текст (5)"/>
    <w:basedOn w:val="Normal"/>
    <w:link w:val="CharStyle8"/>
    <w:pPr>
      <w:widowControl w:val="0"/>
      <w:shd w:val="clear" w:color="auto" w:fill="auto"/>
      <w:spacing w:after="200"/>
      <w:jc w:val="center"/>
    </w:pPr>
    <w:rPr>
      <w:rFonts w:ascii="Times New Roman" w:eastAsia="Times New Roman" w:hAnsi="Times New Roman" w:cs="Times New Roman"/>
      <w:b/>
      <w:bCs/>
      <w:i w:val="0"/>
      <w:iCs w:val="0"/>
      <w:smallCaps w:val="0"/>
      <w:strike w:val="0"/>
      <w:color w:val="4460A2"/>
      <w:sz w:val="19"/>
      <w:szCs w:val="19"/>
      <w:u w:val="none"/>
    </w:rPr>
  </w:style>
  <w:style w:type="paragraph" w:customStyle="1" w:styleId="Style9">
    <w:name w:val="Основной текст (6)"/>
    <w:basedOn w:val="Normal"/>
    <w:link w:val="CharStyle10"/>
    <w:pPr>
      <w:widowControl w:val="0"/>
      <w:shd w:val="clear" w:color="auto" w:fill="auto"/>
      <w:spacing w:after="320"/>
      <w:jc w:val="center"/>
    </w:pPr>
    <w:rPr>
      <w:rFonts w:ascii="Times New Roman" w:eastAsia="Times New Roman" w:hAnsi="Times New Roman" w:cs="Times New Roman"/>
      <w:b w:val="0"/>
      <w:bCs w:val="0"/>
      <w:i w:val="0"/>
      <w:iCs w:val="0"/>
      <w:smallCaps w:val="0"/>
      <w:strike w:val="0"/>
      <w:sz w:val="30"/>
      <w:szCs w:val="30"/>
      <w:u w:val="singl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6">
    <w:name w:val="Колонтитул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Заголовок №1"/>
    <w:basedOn w:val="Normal"/>
    <w:link w:val="CharStyle23"/>
    <w:pPr>
      <w:widowControl w:val="0"/>
      <w:shd w:val="clear" w:color="auto" w:fill="auto"/>
      <w:spacing w:after="240"/>
      <w:outlineLvl w:val="0"/>
    </w:pPr>
    <w:rPr>
      <w:rFonts w:ascii="Arial" w:eastAsia="Arial" w:hAnsi="Arial" w:cs="Arial"/>
      <w:b w:val="0"/>
      <w:bCs w:val="0"/>
      <w:i w:val="0"/>
      <w:iCs w:val="0"/>
      <w:smallCaps w:val="0"/>
      <w:strike w:val="0"/>
      <w:sz w:val="38"/>
      <w:szCs w:val="38"/>
      <w:u w:val="none"/>
    </w:rPr>
  </w:style>
  <w:style w:type="paragraph" w:customStyle="1" w:styleId="Style25">
    <w:name w:val="Подпись к картинке"/>
    <w:basedOn w:val="Normal"/>
    <w:link w:val="CharStyle26"/>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9">
    <w:name w:val="Основной текст (3)"/>
    <w:basedOn w:val="Normal"/>
    <w:link w:val="CharStyle30"/>
    <w:pPr>
      <w:widowControl w:val="0"/>
      <w:shd w:val="clear" w:color="auto" w:fill="auto"/>
      <w:spacing w:after="100" w:line="218" w:lineRule="auto"/>
      <w:ind w:left="3740"/>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32">
    <w:name w:val="Основной текст (2)"/>
    <w:basedOn w:val="Normal"/>
    <w:link w:val="CharStyle33"/>
    <w:pPr>
      <w:widowControl w:val="0"/>
      <w:shd w:val="clear" w:color="auto" w:fill="auto"/>
      <w:ind w:left="3100"/>
    </w:pPr>
    <w:rPr>
      <w:rFonts w:ascii="Arial" w:eastAsia="Arial" w:hAnsi="Arial" w:cs="Arial"/>
      <w:b w:val="0"/>
      <w:bCs w:val="0"/>
      <w:i w:val="0"/>
      <w:iCs w:val="0"/>
      <w:smallCaps w:val="0"/>
      <w:strike w:val="0"/>
      <w:color w:val="575757"/>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footer" Target="footer5.xml"/><Relationship Id="rId10" Type="http://schemas.openxmlformats.org/officeDocument/2006/relationships/footer" Target="footer6.xml"/><Relationship Id="rId11" Type="http://schemas.openxmlformats.org/officeDocument/2006/relationships/image" Target="media/image1.jpeg"/><Relationship Id="rId12" Type="http://schemas.openxmlformats.org/officeDocument/2006/relationships/image" Target="media/image1.jpeg" TargetMode="External"/></Relationships>
</file>