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Липецкой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1о48@Газ.§оу.ги 1И1р://11ре1бк.Га8.доу.ги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7.01.2024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ИП/217/24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"Салюс-здоровье"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шГо@8 а1и8-2^о^оV^е. 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ооо8а1и8-x^о^оV^е@та^1.^и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учреждение здравоохранения «Липецкий областной онкологический диспансер»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2акурка-опко@таП.ги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Областное казенное учреждение «Управление по размещению госзаказа Липецкой области»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" w:right="1055" w:bottom="1217" w:left="1140" w:header="0" w:footer="3" w:gutter="0"/>
          <w:pgNumType w:start="1"/>
          <w:cols w:num="2" w:space="82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гес ерйоп@4до. Нре^кги</w:t>
      </w:r>
    </w:p>
    <w:p>
      <w:pPr>
        <w:widowControl w:val="0"/>
        <w:spacing w:line="181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048/06/106-1/2024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6481445</wp:posOffset>
                </wp:positionH>
                <wp:positionV relativeFrom="paragraph">
                  <wp:posOffset>12700</wp:posOffset>
                </wp:positionV>
                <wp:extent cx="697865" cy="2349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10.35000000000002pt;margin-top:1.pt;width:54.95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«12» января 2024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12.01.2024.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17.01.2024.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- руководитель управления, члены Комиссии: С.С. Кажушко - ведущий специалист-эксперт отдела контроля закупок и торгов, Д.Е. Кудрявцева - специалист 1 разряда отдела контроля закупок и торгов, при участии посредством видеоконференцсвязи представителей: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- ООО «Салюс-Здоровье» - А.Н. Козлова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- государственного учреждения здравоохранения «Липецкий областной онкологический диспансер» - Е.И. Чуйковой (по доверенности), Я.В. Бардаковой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учреждения - областного казенного учреждения «Управление по размещению госзаказа Липецкой области» - И.В. Смеян (по доверенности), А.А. Кокорева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«Салюс-здоровье» на действия комиссии по осуществлению закупок областного казенного учреждения «Управление по размещению госзаказа Липецкой области» по итогам проведения электронного аукциона на поставку медицинских изделий (реестровый номер 0846500000623001051) (далее - электронный аукцион; закупка), а также другие документы (копии), представленные сторонами, заслушав мнение представителей сторон, присутствующих на заседании Комиссии, проведя внеплановую проверку в соответствии со статьей 99 Федерального закона от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7" w:bottom="1217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и на основании приказа Липецкого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 посредством функционала ЕИС поступила жалоба ООО «Салюс-Здоровье» (далее - заявитель) на действия комиссии по осуществлению закупок областного казенного учреждения «Управление по размещению госзаказа Липецкой области» при подведении итогов электронного аукциона (уполномоченное учреждение - областное казенное учреждение «Управление по размещению госзаказа Липецкой области»; заказчик - государственное учреждения здравоохранения «Липецкий областной онкологический диспансер»).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Закона о контрактной системе и подана в срок, установленный статьей 105 Закона о контрактной системе. В связи с этим, жалоба была принята Липецким УФАС России к рассмотрению.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времени и месте ее рассмотрения размещены Липецким УФАС России в ЕИС.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заявителя при рассмотрении жалобы пояснил, что комиссия по осуществлению закупок уполномоченного учреждения неправомерно отклонила заявку заявителя по основанию, указанному в протоколе подведения итогов электронного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поддержали позицию заявителя, представили пояснения по жалобе, а также затребованные документы.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уполномоченного учреждения, с доводом жалобы не согласны, представили возражения на жалобу, а также затребованные документы.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размещено в ЕИС 18.12.2023.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поставка медицинских изделий.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- 5 630 400,00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28.12.2023 в ЕИС и на электронной площадке размещен протокол подведения итогов определения поставщика (подрядчика, исполнителя) №ИЭА1.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№ИЭА1 от 28.12.2023 на участие в электронном аукционе поступило 3 заявки с идентификационными номерами 250 (заявка заявителя), 69, 85.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протокола подведения итогов определения поставщика (подрядчика, исполнителя) №ИЭА1 от 28.12.2023 заявки с идентификационными номерами 250, 69 были отклонены комиссией по осуществлению закупок уполномоченного учреждения.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600"/>
        <w:jc w:val="both"/>
        <w:rPr>
          <w:sz w:val="24"/>
          <w:szCs w:val="24"/>
        </w:rPr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617" w:left="1101" w:header="682" w:footer="18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Так, заявка с идентификационным номером 250 (заявка заявителя) не соответствовала требованиям извещения о проведении электронного аукциона на основании п. 8 ч. 12 ст. 48 Закона о контрактной системе - выявление недостоверной информации, содержащейся в заявке на участие в закупке (заявка с идентификационным номером 250 на участие в закупке отклоняется в связи с выявлением в ней недостоверной информации, содержащейся в предложении участника закупки, сформированного с использованием электронной площадки, в отношении характеристики медицинских изделий, а именно в указанном значении «285 Миллиметр» характеристики «Длина ствола» предлагаемого циркулярного изогнутого сшивающего аппарата с регулируемой высотой закрытия скоб, диаметр рабочей части 28 мм, удлиненный, высота скобы 5,0 мм / 1847-\'С281, (РУ от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2024-288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20.12.2022 № РЗН 2020/11154). Поскольку, согласно регистрационному удостоверению медицинского изделия от 20.12.2022 № РЗН 2020/11154, предоставленному в составе заявки, в инструкции по применению «Аппараты сшивающие \о1ктапп», входящем в состав регистрационного досье на медицинское изделие, размещенного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изделий, в Таблице 3 - «Соответствие параметров каждой модели циркулярного изогнутого аппарата и формы головки» в варианте исполнения Циркулярный изогнутый сшивающий аппарат с регулируемой высотой закрытия скоб, диаметр рабочей части 28 мм, удлиненный, высота скобы 5,0 мм, КЕР-1847-VС28^ указано «Длина ствола, мм - 520».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Установлено, что заказчиком приобретается медицинское изделие - степлер циркулярный, внутрипросветный, одноразового использования в количестве 180 штук.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leader="underscore" w:pos="4243" w:val="left"/>
          <w:tab w:leader="underscore" w:pos="1013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приложении к извещению о проведении электронного аукциона «Описание объекта закупки» содержатся в том числе характеристики товара, в числе которых указана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следующая характеристика: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  <w:tab/>
        <w:tab/>
      </w:r>
    </w:p>
    <w:tbl>
      <w:tblPr>
        <w:tblOverlap w:val="never"/>
        <w:jc w:val="center"/>
        <w:tblLayout w:type="fixed"/>
      </w:tblPr>
      <w:tblGrid>
        <w:gridCol w:w="710"/>
        <w:gridCol w:w="2626"/>
        <w:gridCol w:w="917"/>
        <w:gridCol w:w="5894"/>
      </w:tblGrid>
      <w:tr>
        <w:trPr>
          <w:trHeight w:val="62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1.13.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Длина ствола, мм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 220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Для создания циркулярных высоких анастомозов и анастомозов на пищеводе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ходе анализа заявок, поступивших от оператора электронной площадки, Комиссией Липецкого УФАС России установлено, что в составе заявки с идентификационным номером 250 (заявка заявителя) указаны характеристики товара, в числе которых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длина ствола - 285 мм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заявки с идентификационным номером 250 содержится копия регистрационного удостоверения № РЗН 2020/11154 от 20.12.2022 на медицинское изделие «Аппараты сшивающие \о1ктапп», производитель «Фолькманн МедицинТехник ГмбХ», Германия. В заявке заявителем указан вариант исполнения медицинского изделия - Циркулярный изогнутый сшивающий аппарат с регулируемой высотой закрытия скоб диаметр рабочей части 28мм, удлиненный, высота скобы 5,0 мм/1847-\'С281,.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Установлено, что в реестре медицинских изделий на официальном сайте Росздравнадзора (</w:t>
      </w:r>
      <w:r>
        <w:fldChar w:fldCharType="begin"/>
      </w:r>
      <w:r>
        <w:rPr/>
        <w:instrText> HYPERLINK "https://www.roszdravnadzor.gov.ru/"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1шр8:/лу\у\у.п)8/с11лупас1/ог.доути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содержится реестровая запись № 68501, согласно которой регистрационное удостоверение № РЗН 2020/11154 от 20.12.2022 выдано на медицинское изделие «Аппараты сшивающие \01ктапп», производитель «Фолькманн МедицинТехник ГмбХ», Германия, вариант исполнения медицинского изделия - Циркулярный изогнутый сшивающий аппарат с регулируемой высотой закрытия скоб, диаметр рабочей части 28мм, удлиненный, высота скобы 5,0 мм, КЕР-1847-VС28^.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реестровой записи № 68501 содержится инструкция по применению на аппараты сшивающие \01ктапп в различных в вариантах исполнения. На странице 13 инструкции по применению медицинского изделия в таблице 3 содержатся параметры каждой модели циркулярного изогнутого аппарата и формы головки. Так длине ствола модели 1847-\'С281,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соответствует значение 520 мм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реестровой записи по регистрационному удостоверению № РЗН 2020/11154 от 20.12.2022 отсутствует инструкция по применению медицинского изделия на товар «Аппараты сшивающие \01ктапп», производитель «Фолькманн МедицинТехник ГмбХ» с характеристикой длины ствола модели 1847-\'С281, - 285 мм, представленной заявителем в заявке, поданной на участие в электронном аукционе.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Исходя из изложенного, характеристика медицинского изделия, содержащаяся в инструкции, размещенной на официальном сайте Росздравнадзора (реестровая запись № 68501), не соответствуют характеристикам товара, предложенного заявителем в составе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своей заявке (идентификационный номер 250), и требованиям извещения о проведении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Следует отметить, что порядок государственной регистрации медицинских изделий, подлежащих обращению на территории Российской Федерации, установлен Правилами государственной регистрации медицинских изделий, утвержденными Постановлением Правительства Российской Федерации от 27.12.2012 №1416 (далее - Правила № 1416).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6 Правил № 1416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пп. "г" п. 10 Правил № 1416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для государственной регистрации медицинского изделия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заявителем представляется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эксплуатационная документация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пп. "а" п. 54 Правил № 1416 регистрирующий орган формирует регистрационное досье, которое включает в себя документы, предусмотренные пунктом 10 Правил ^ 1416.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инструкция по применению или руководство по эксплуатации медицинского изделия относятся к эксплуатационной документации изделия, проходящего регистрацию, входят в состав регистрационного досье 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представляются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 числе обязательных документов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 регистрации медицинского изделия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38 Правил № 1416 для внесения в документы изменений, указанных в пункте 37 настоящих Правил, заявитель не позднее чем через 30 рабочих дней со дня изменения соответствующих данных представляет (направляет) в регистрирующий орган заявление о внесении изменений в документы, содержащиеся в регистрационном досье, в числе которых документы и сведения о соответствующих изменениях, в том числе документы, подтверждающие изменения, указанные в подпунктах "а" - "в" пункта 37 настоящих Правил, сведения о нормативной документации на медицинское изделие.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58 Правил ^ 1416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регистрационного удостоверения, на своем официальном сайте в информационно-телекоммуникационной сети "Интернет".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30.09.2021 № 1650 утверждены Правила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 (далее - Правила ведения реестра).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6 Правил ведения реестра установлено, что реестр содержит электронный образ эксплуатационной документации производителя (изготовителя) на медицинское изделие.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9 Правил ведения реестра сведения, содержащиеся в реестре, размещаются на официальном сайте Федеральной службы по надзору в сфере здравоохранения в сети "Интернет". Сведения, содержащиеся в реестре, обновляются ежедневно с сохранением всех редакций реестра.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072" w:right="535" w:bottom="1129" w:left="1098" w:header="644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Росздравнадзор обязан разместить на официальном сайте документы и информацию, связанные с внесением изменений в инструкцию по применению медицинского изделия, если такие изменения производились в регламентированный Правилами ведения реестра срок.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информация, размещенная на сайте Росздравнадзора, в том числе, инструкция по применению медицинского изделия, является актуальной и обладает юридической силой.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Связи с чем, при рассмотрении заявок участников закупки комиссия по осуществлению закупок уполномоченного учреждения в том числе вправе использовать сведения, размещенные на сайте Росздравнадзора.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в составе жалобы представлена копия письма исх. № 081223/01 уполномоченного представителя производителя - ООО «АЛЬФАМЕДЭКС». В данном письме указано, что настоящим письмом общество информирует о том, что в инструкции на сайте Росздравнадзора допущена ошибка. Фактическая длина ствола циркулярного сшивающего аппарата \01ктапп 185мм или 285мм, в зависимости от варианта исполнения. На данный момент инструкция находится на стадии внесения изменений в регистрационное удостоверение. Также общество просит пользоваться актуальной информацией из приложения 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обозначенному письме заявителем приложена инструкция по применению на Аппараты сшивающие \о1ктапп версия 2 от 19.10.2023. В данной инструкции имеется таблица 4, содержащая параметры каждой модели циркулярного изогнутого аппарата и формы головки. Из указанной инструкции следует, что длина ствола модели 1847-\'С281, - 285мм.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данная информация, как установлено на заседании Комиссии, не соотносится с сведениями, размещенными на официальном сайте Росздравнадзора (ЬКрв :/Лу\у\у.п)8/с1гаупас1/ог.доу.П|).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Изменений о длине ствола относительно модели 1847-\'С281, медицинского изделия на дату подведения итогов электронного аукциона, на дату рассмотрения жалобы в сведениях о медицинском изделии не зарегистрировано.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тем, частью 3 статьи 38 Федерального закона от 21.11.2011 № 323-ФЗ «Об основах охраны здоровья граждан в Российской Федерации» установлено, что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 (ч. 4 ст. 38 Федерального закона от 21.11.2011 № 323-ФЗ «Об основах охраны здоровья граждан в Российской Федерации»).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29" w:lineRule="auto"/>
        <w:ind w:left="0" w:right="0" w:firstLine="600"/>
        <w:jc w:val="both"/>
        <w:rPr>
          <w:sz w:val="24"/>
          <w:szCs w:val="24"/>
        </w:rPr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536" w:left="1101" w:header="682" w:footer="10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Комиссией также учтена позиция Территориального органа Федеральной службы по надзору в сфере здравоохранения по Липецкой области, изложенная в письме,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2024-288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представленном уполномоченным учреждением: «В 2022 году представителем производителя ООО «АЛЬФАМЕДЭКС» были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внесены изменения в регистрационную документацию, в связи с изменением адреса места производства (изготовления) медицинского изделия и в связи с изменением производителем (изготовителем) медицинского изделия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сроков действия документов, содержащихся в регистрационном досье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внесенных изменений, выдано регистрационное удостоверение № РЗН 2020/11154 от 20.12.2022.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Других изменений в регистрационную документацию не вносилось,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следовательно, при оценке документации поставщика необходимо руководствоваться актуальной информацией, размещенной на сайте Росздравнадзора, согласно которой для медицинского изделия Аппараты сшивающие \О1ктапп в варианте исполнения: Циркулярный изогнутый сшивающий аппарат с регулируемой высотой закрытия скоб, диаметр рабочей части 28мм, удлиненный, высота скобы 5,0 мм, КЕР-1847-VС28^ зарегистрированы параметры (диаметр рабочей части 28 мм, длина ствола 520 мм).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состоянию на 28.12.2023 года вышеназванное удостоверение является действующим и сопровождает обращение медицинского изделия «Аппараты сшивающие \01ктапп», производства «Фолькманн МедицинТехник ГмбХ», Германия на территории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Производитель гарантирует соответствие изделия только заявленным в документации показателям качества и характеристикам.».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как следует из приложений к письму Территориального органа Федеральной службы по надзору в сфере здравоохранения по Липецкой области, пояснений представителя заявителя, только 27.12.2023 ООО «АЛЬФАМЕДЭКС» подало заявление в Росздравнадзор с целью внесения изменений в регистрационное удостоверение РЗН 2020/11154 от 20.12.2022.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настоящего Федерального закона. Заявке на участие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закупке победителя определения поставщика (подрядчика, исполнителя) присваивается первый номер.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8 ч. 12 ст. 48 Закона о контрактной системы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вышеизложенного, поскольку комиссия по осуществлению закупок уполномоченного учреждения установила наличие в заявке заявителя характеристики предлагаемого к поставке товара, отличной от характеристики, указанной в инструкции к рассматриваемому медицинскому изделию, размещенной на сайте Росздравнадзора, то основания признания факта предоставления заявителем (идентификационный номер 250) недостоверной информации у комиссии имелись.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по осуществлению закупок уполномоченного учреждения правомерно отклонила заявку заявителя по п. 8 ч. 12 ст. 48 Закона о контрактной системы.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статьей 99, статьей 106 Закона о контрактной системе, Комиссия Липецкого УФАС России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«Салюс-здоровье» на действия комиссии по осуществлению закупок областного казенного учреждения «Управление по размещению госзаказа Липецкой области» по итогам проведения электронного аукциона на поставку медицинских изделий (реестровый номер 0846500000623001051)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082" w:right="534" w:bottom="1139" w:left="1099" w:header="654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37490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304800</wp:posOffset>
                </wp:positionV>
                <wp:extent cx="1731010" cy="2286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24.pt;width:136.30000000000001pt;height:18.pt;z-index:-125829373;mso-wrap-distance-left:0;mso-wrap-distance-top:24.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5760" distB="0" distL="0" distR="1789430" simplePos="0" relativeHeight="125829382" behindDoc="0" locked="0" layoutInCell="1" allowOverlap="1">
            <wp:simplePos x="0" y="0"/>
            <wp:positionH relativeFrom="page">
              <wp:posOffset>2680970</wp:posOffset>
            </wp:positionH>
            <wp:positionV relativeFrom="paragraph">
              <wp:posOffset>365760</wp:posOffset>
            </wp:positionV>
            <wp:extent cx="365760" cy="40830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3110865</wp:posOffset>
                </wp:positionH>
                <wp:positionV relativeFrom="paragraph">
                  <wp:posOffset>463550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4.95000000000002pt;margin-top:36.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6575" distB="2540" distL="0" distR="0" simplePos="0" relativeHeight="125829383" behindDoc="0" locked="0" layoutInCell="1" allowOverlap="1">
                <wp:simplePos x="0" y="0"/>
                <wp:positionH relativeFrom="page">
                  <wp:posOffset>6203950</wp:posOffset>
                </wp:positionH>
                <wp:positionV relativeFrom="paragraph">
                  <wp:posOffset>536575</wp:posOffset>
                </wp:positionV>
                <wp:extent cx="987425" cy="23177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8.5pt;margin-top:42.25pt;width:77.75pt;height:18.25pt;z-index:-125829370;mso-wrap-distance-left:0;mso-wrap-distance-top:42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E1E1E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673240291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АЕА7253В03А8ОЕ063791540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21.12.2022 по </w:t>
      </w:r>
      <w:r>
        <w:rPr>
          <w:color w:val="7F7F7F"/>
          <w:spacing w:val="0"/>
          <w:w w:val="100"/>
          <w:position w:val="0"/>
          <w:shd w:val="clear" w:color="auto" w:fill="auto"/>
          <w:lang w:val="ru-RU" w:eastAsia="ru-RU" w:bidi="ru-RU"/>
        </w:rPr>
        <w:t>15.03.2024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6158230</wp:posOffset>
                </wp:positionH>
                <wp:positionV relativeFrom="paragraph">
                  <wp:posOffset>241300</wp:posOffset>
                </wp:positionV>
                <wp:extent cx="1027430" cy="23495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4.90000000000003pt;margin-top:19.pt;width:80.900000000000006pt;height:18.5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90" w:line="218" w:lineRule="auto"/>
        <w:ind w:left="38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3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E1E1E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140975008Р01СР086Е280850ЕА9Э6274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18.11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969696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.02.2024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9390" distB="635" distL="0" distR="0" simplePos="0" relativeHeight="125829387" behindDoc="0" locked="0" layoutInCell="1" allowOverlap="1">
                <wp:simplePos x="0" y="0"/>
                <wp:positionH relativeFrom="page">
                  <wp:posOffset>3110230</wp:posOffset>
                </wp:positionH>
                <wp:positionV relativeFrom="paragraph">
                  <wp:posOffset>199390</wp:posOffset>
                </wp:positionV>
                <wp:extent cx="1725295" cy="25590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4.90000000000001pt;margin-top:15.700000000000001pt;width:135.84999999999999pt;height:20.150000000000002pt;z-index:-125829366;mso-wrap-distance-left:0;mso-wrap-distance-top:15.70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82880" distL="0" distR="0" simplePos="0" relativeHeight="125829389" behindDoc="0" locked="0" layoutInCell="1" allowOverlap="1">
                <wp:simplePos x="0" y="0"/>
                <wp:positionH relativeFrom="page">
                  <wp:posOffset>6021070</wp:posOffset>
                </wp:positionH>
                <wp:positionV relativeFrom="paragraph">
                  <wp:posOffset>38100</wp:posOffset>
                </wp:positionV>
                <wp:extent cx="1170305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Д.Е. Кудрявцева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4.10000000000002pt;margin-top:3.pt;width:92.150000000000006pt;height:18.5pt;z-index:-125829364;mso-wrap-distance-left:0;mso-wrap-distance-top:3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Д.Е. Кудрявцева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Кудрявцева Дарина Евгеньевна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00В725С8388О743ОРВСА993Е0О503А2В4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18.07.2023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F7F7F"/>
          <w:spacing w:val="0"/>
          <w:w w:val="100"/>
          <w:position w:val="0"/>
          <w:shd w:val="clear" w:color="auto" w:fill="auto"/>
          <w:lang w:val="ru-RU" w:eastAsia="ru-RU" w:bidi="ru-RU"/>
        </w:rPr>
        <w:t>10.10.2024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2854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023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44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10039985</wp:posOffset>
              </wp:positionV>
              <wp:extent cx="5702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00000000000004pt;margin-top:790.55000000000007pt;width:44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10039985</wp:posOffset>
              </wp:positionV>
              <wp:extent cx="5702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00000000000004pt;margin-top:790.55000000000007pt;width:44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11">
    <w:name w:val="Основной текст (6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3">
    <w:name w:val="Друго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7">
    <w:name w:val="Подпись к картинке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31">
    <w:name w:val="Основной текст (3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7">
    <w:name w:val="Основной текст (2)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10">
    <w:name w:val="Основной текст (6)"/>
    <w:basedOn w:val="Normal"/>
    <w:link w:val="CharStyle11"/>
    <w:pPr>
      <w:widowControl w:val="0"/>
      <w:shd w:val="clear" w:color="auto" w:fill="auto"/>
      <w:spacing w:after="4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2">
    <w:name w:val="Другое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6">
    <w:name w:val="Подпись к картинке"/>
    <w:basedOn w:val="Normal"/>
    <w:link w:val="CharStyle2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30">
    <w:name w:val="Основной текст (3)"/>
    <w:basedOn w:val="Normal"/>
    <w:link w:val="CharStyle31"/>
    <w:pPr>
      <w:widowControl w:val="0"/>
      <w:shd w:val="clear" w:color="auto" w:fill="auto"/>
      <w:spacing w:after="50" w:line="216" w:lineRule="auto"/>
      <w:ind w:left="19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spacing w:after="100"/>
      <w:ind w:left="38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6">
    <w:name w:val="Основной текст (2)"/>
    <w:basedOn w:val="Normal"/>
    <w:link w:val="CharStyle37"/>
    <w:pPr>
      <w:widowControl w:val="0"/>
      <w:shd w:val="clear" w:color="auto" w:fill="auto"/>
      <w:ind w:left="3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footer" Target="footer5.xml"/><Relationship Id="rId10" Type="http://schemas.openxmlformats.org/officeDocument/2006/relationships/image" Target="media/image1.jpeg"/><Relationship Id="rId11" Type="http://schemas.openxmlformats.org/officeDocument/2006/relationships/image" Target="media/image1.jpeg" TargetMode="External"/></Relationships>
</file>