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1781810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721360</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00000000000004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300" w:line="240" w:lineRule="auto"/>
        <w:ind w:left="1040" w:right="0" w:firstLine="0"/>
        <w:jc w:val="both"/>
        <w:rPr>
          <w:sz w:val="26"/>
          <w:szCs w:val="26"/>
        </w:rPr>
      </w:pPr>
      <w:r>
        <w:rPr>
          <w:color w:val="000000"/>
          <w:spacing w:val="0"/>
          <w:w w:val="100"/>
          <w:position w:val="0"/>
          <w:sz w:val="26"/>
          <w:szCs w:val="26"/>
          <w:shd w:val="clear" w:color="auto" w:fill="auto"/>
          <w:lang w:val="ru-RU" w:eastAsia="ru-RU" w:bidi="ru-RU"/>
        </w:rPr>
        <w:t>ГБУЗ «ГКОБ № 1 ДЗМ»</w:t>
      </w:r>
    </w:p>
    <w:p>
      <w:pPr>
        <w:pStyle w:val="Style6"/>
        <w:keepNext w:val="0"/>
        <w:keepLines w:val="0"/>
        <w:widowControl w:val="0"/>
        <w:shd w:val="clear" w:color="auto" w:fill="auto"/>
        <w:bidi w:val="0"/>
        <w:spacing w:before="0" w:after="300" w:line="240" w:lineRule="auto"/>
        <w:ind w:left="1040" w:right="0" w:firstLine="0"/>
        <w:jc w:val="both"/>
        <w:rPr>
          <w:sz w:val="26"/>
          <w:szCs w:val="26"/>
        </w:rPr>
      </w:pPr>
      <w:r>
        <w:rPr>
          <w:color w:val="000000"/>
          <w:spacing w:val="0"/>
          <w:w w:val="100"/>
          <w:position w:val="0"/>
          <w:sz w:val="26"/>
          <w:szCs w:val="26"/>
          <w:shd w:val="clear" w:color="auto" w:fill="auto"/>
          <w:lang w:val="ru-RU" w:eastAsia="ru-RU" w:bidi="ru-RU"/>
        </w:rPr>
        <w:t>ЮгдьдкоЫ@хйга^то8.ги</w:t>
      </w:r>
    </w:p>
    <w:p>
      <w:pPr>
        <w:pStyle w:val="Style6"/>
        <w:keepNext w:val="0"/>
        <w:keepLines w:val="0"/>
        <w:widowControl w:val="0"/>
        <w:shd w:val="clear" w:color="auto" w:fill="auto"/>
        <w:bidi w:val="0"/>
        <w:spacing w:before="0" w:after="300" w:line="240" w:lineRule="auto"/>
        <w:ind w:left="1040" w:right="0" w:firstLine="0"/>
        <w:jc w:val="both"/>
        <w:rPr>
          <w:sz w:val="26"/>
          <w:szCs w:val="26"/>
        </w:rPr>
      </w:pPr>
      <w:r>
        <w:rPr>
          <w:color w:val="000000"/>
          <w:spacing w:val="0"/>
          <w:w w:val="100"/>
          <w:position w:val="0"/>
          <w:sz w:val="26"/>
          <w:szCs w:val="26"/>
          <w:shd w:val="clear" w:color="auto" w:fill="auto"/>
          <w:lang w:val="ru-RU" w:eastAsia="ru-RU" w:bidi="ru-RU"/>
        </w:rPr>
        <w:t>ООО«Экомед»</w:t>
      </w:r>
    </w:p>
    <w:p>
      <w:pPr>
        <w:pStyle w:val="Style6"/>
        <w:keepNext w:val="0"/>
        <w:keepLines w:val="0"/>
        <w:widowControl w:val="0"/>
        <w:shd w:val="clear" w:color="auto" w:fill="auto"/>
        <w:bidi w:val="0"/>
        <w:spacing w:before="0" w:after="2400" w:line="240" w:lineRule="auto"/>
        <w:ind w:left="1040" w:right="0" w:firstLine="0"/>
        <w:jc w:val="both"/>
        <w:rPr>
          <w:sz w:val="26"/>
          <w:szCs w:val="26"/>
        </w:rPr>
      </w:pPr>
      <w:r>
        <w:rPr>
          <w:color w:val="000000"/>
          <w:spacing w:val="0"/>
          <w:w w:val="100"/>
          <w:position w:val="0"/>
          <w:sz w:val="26"/>
          <w:szCs w:val="26"/>
          <w:shd w:val="clear" w:color="auto" w:fill="auto"/>
          <w:lang w:val="ru-RU" w:eastAsia="ru-RU" w:bidi="ru-RU"/>
        </w:rPr>
        <w:t>есо-тей2020@уапйех.ги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33"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077/06/106-148/2024 о нарушении</w:t>
        <w:br/>
        <w:t>законодательства о контрактной системе</w:t>
        <w:br/>
        <w:t>12.01.2024</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21"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 конференц связи),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ГБУЗ «ГКОБ № 1 ДЗМ»: Д.А. Фомина (доверенность от 11.01.2024 №13), К.Н. Животова (доверенность от 11.01.2024 №12),</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ООО«Экомед»: Е.Е. Никулиной (доверенность от 11.01.2024 №б/н),</w:t>
      </w:r>
    </w:p>
    <w:p>
      <w:pPr>
        <w:pStyle w:val="Style6"/>
        <w:keepNext w:val="0"/>
        <w:keepLines w:val="0"/>
        <w:widowControl w:val="0"/>
        <w:shd w:val="clear" w:color="auto" w:fill="auto"/>
        <w:bidi w:val="0"/>
        <w:spacing w:before="0" w:after="700" w:line="240" w:lineRule="auto"/>
        <w:ind w:left="0" w:right="0" w:firstLine="720"/>
        <w:jc w:val="both"/>
      </w:pPr>
      <w:r>
        <w:rPr>
          <w:color w:val="000000"/>
          <w:spacing w:val="0"/>
          <w:w w:val="100"/>
          <w:position w:val="0"/>
          <w:shd w:val="clear" w:color="auto" w:fill="auto"/>
          <w:lang w:val="ru-RU" w:eastAsia="ru-RU" w:bidi="ru-RU"/>
        </w:rPr>
        <w:t>рассмотрев жалобу ООО«Экомед» (далее — Заявитель) на действия ГБУЗ «ГКОБ № 1 ДЗМ» (далее — Заказчик) при проведении электронного аукциона на право заключения государственного контракта на поставку расходных материалов (Канюля/игла для приготовления лекарственных средств, стерильная) (03886/16) (Закупка № 0373200051823000877)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27.12.2023 №ИЭА1 заявка Заявителя (номер заявки 2) признана не соответствующей требованиям извещения об осуществлении закупки в том числе на следующем основании: «</w:t>
      </w:r>
      <w:r>
        <w:rPr>
          <w:i/>
          <w:iCs/>
          <w:color w:val="000000"/>
          <w:spacing w:val="0"/>
          <w:w w:val="100"/>
          <w:position w:val="0"/>
          <w:shd w:val="clear" w:color="auto" w:fill="auto"/>
          <w:lang w:val="ru-RU" w:eastAsia="ru-RU" w:bidi="ru-RU"/>
        </w:rPr>
        <w:t>В заявке №2 Участником закупки предложено медицинское изделие страны происхождения Индия, производителя Поли Медикюр Лимитед, № РУ РЗН 2018/7194 от 25.08.21 г. Исходя из информации в инструкции к медицинскому изделию, а также информации на сайте официального дистрибьютора выявились следующие несоответствия Техническому заданию.</w:t>
      </w:r>
    </w:p>
    <w:p>
      <w:pPr>
        <w:pStyle w:val="Style6"/>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Несменный безыгольный коннектор с самозакрывающимся клапаном необходим для автоматического закрытия канала при отсоединении шприца и произвольного вытекания жидкости из флакона».В инструкции к медицинскому изделию указано, что «Эргономический дизайн обеспечивает удобство в обращении, защелкивающийся колпачок или « сменный автоматический коннектор» обеспечивает простоту и безопасность в обращении, изготовлено без применения латекса и ПВХ.» Автоматический коннектор - сменный, что не соответствует требуемой характеристике к изделию</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 1, п.3 ч. 2 ст. 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 а также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Заказчиком в Техническом задании установлены требования к закупаемым товарам, в частности по поз. «Канюля/игла для приготовления лекарственных средств, стерильная»: «</w:t>
      </w:r>
      <w:r>
        <w:rPr>
          <w:i/>
          <w:iCs/>
          <w:color w:val="000000"/>
          <w:spacing w:val="0"/>
          <w:w w:val="100"/>
          <w:position w:val="0"/>
          <w:shd w:val="clear" w:color="auto" w:fill="auto"/>
          <w:lang w:val="ru-RU" w:eastAsia="ru-RU" w:bidi="ru-RU"/>
        </w:rPr>
        <w:t>Несменный</w:t>
      </w:r>
      <w:r>
        <w:rPr>
          <w:color w:val="000000"/>
          <w:spacing w:val="0"/>
          <w:w w:val="100"/>
          <w:position w:val="0"/>
          <w:shd w:val="clear" w:color="auto" w:fill="auto"/>
          <w:lang w:val="ru-RU" w:eastAsia="ru-RU" w:bidi="ru-RU"/>
        </w:rPr>
        <w:t xml:space="preserve"> безыгольный коннектор с самозакрывающимся клапаном необходим для автоматического </w:t>
      </w:r>
      <w:r>
        <w:rPr>
          <w:color w:val="000000"/>
          <w:spacing w:val="0"/>
          <w:w w:val="100"/>
          <w:position w:val="0"/>
          <w:shd w:val="clear" w:color="auto" w:fill="auto"/>
          <w:lang w:val="ru-RU" w:eastAsia="ru-RU" w:bidi="ru-RU"/>
        </w:rPr>
        <w:t>закрытия канала при отсоединении шприца и произвольного вытекания жидкости из флакона; и особенно важен при работе в реанимационных блоках, где проводится высокоинтенсивная мед помощь».</w:t>
      </w:r>
    </w:p>
    <w:p>
      <w:pPr>
        <w:pStyle w:val="Style6"/>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1"/>
        </w:numPr>
        <w:shd w:val="clear" w:color="auto" w:fill="auto"/>
        <w:tabs>
          <w:tab w:pos="1171" w:val="left"/>
        </w:tabs>
        <w:bidi w:val="0"/>
        <w:spacing w:before="0" w:after="0" w:line="233" w:lineRule="auto"/>
        <w:ind w:left="0" w:right="0" w:firstLine="72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6"/>
        <w:keepNext w:val="0"/>
        <w:keepLines w:val="0"/>
        <w:widowControl w:val="0"/>
        <w:numPr>
          <w:ilvl w:val="0"/>
          <w:numId w:val="1"/>
        </w:numPr>
        <w:shd w:val="clear" w:color="auto" w:fill="auto"/>
        <w:tabs>
          <w:tab w:pos="1171" w:val="left"/>
        </w:tabs>
        <w:bidi w:val="0"/>
        <w:spacing w:before="0" w:after="0" w:line="233"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6"/>
        <w:keepNext w:val="0"/>
        <w:keepLines w:val="0"/>
        <w:widowControl w:val="0"/>
        <w:numPr>
          <w:ilvl w:val="0"/>
          <w:numId w:val="1"/>
        </w:numPr>
        <w:shd w:val="clear" w:color="auto" w:fill="auto"/>
        <w:tabs>
          <w:tab w:pos="1171" w:val="left"/>
        </w:tabs>
        <w:bidi w:val="0"/>
        <w:spacing w:before="0" w:after="0" w:line="233" w:lineRule="auto"/>
        <w:ind w:left="0" w:right="0" w:firstLine="72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1"/>
        </w:numPr>
        <w:shd w:val="clear" w:color="auto" w:fill="auto"/>
        <w:tabs>
          <w:tab w:pos="1171" w:val="left"/>
        </w:tabs>
        <w:bidi w:val="0"/>
        <w:spacing w:before="0" w:after="0" w:line="233" w:lineRule="auto"/>
        <w:ind w:left="0" w:right="0" w:firstLine="72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1"/>
        </w:numPr>
        <w:shd w:val="clear" w:color="auto" w:fill="auto"/>
        <w:tabs>
          <w:tab w:pos="1171" w:val="left"/>
        </w:tabs>
        <w:bidi w:val="0"/>
        <w:spacing w:before="0" w:after="0" w:line="233" w:lineRule="auto"/>
        <w:ind w:left="0" w:right="0" w:firstLine="72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Заявителем в составе заявки представлены характеристики предлагаемых товаров, в частности по поз. «Канюля/игла для приготовления лекарственных средств, стерильная» указаны следующие характеристики: «Несменный безыгольный коннектор с самозакрывающимся клапаном необходим для автоматического закрытия канала при отсоединении шприца и произвольного вытекания жидкости из флакона</w:t>
      </w:r>
      <w:r>
        <w:rPr>
          <w:b/>
          <w:bCs/>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33"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инструкции к медицинскому изделию, размещенной на официальном сайте Росздравнадзора, отражено в том числе следующее: «Эргономический дизайн обеспечивает удобство в обращении, защелкивающийся колпачок или «</w:t>
      </w:r>
      <w:r>
        <w:rPr>
          <w:i/>
          <w:iCs/>
          <w:color w:val="000000"/>
          <w:spacing w:val="0"/>
          <w:w w:val="100"/>
          <w:position w:val="0"/>
          <w:shd w:val="clear" w:color="auto" w:fill="auto"/>
          <w:lang w:val="ru-RU" w:eastAsia="ru-RU" w:bidi="ru-RU"/>
        </w:rPr>
        <w:t xml:space="preserve">сменный </w:t>
      </w:r>
      <w:r>
        <w:rPr>
          <w:color w:val="000000"/>
          <w:spacing w:val="0"/>
          <w:w w:val="100"/>
          <w:position w:val="0"/>
          <w:shd w:val="clear" w:color="auto" w:fill="auto"/>
          <w:lang w:val="ru-RU" w:eastAsia="ru-RU" w:bidi="ru-RU"/>
        </w:rPr>
        <w:t>автоматический коннектор» обеспечивает простоту и безопасность в обращении, изготовлено без применения латекса и ПВХ» Автоматический коннектор - сменный, что не отвечает требованиям Заказчика и свидетельствует о предоставлении недостоверной информации в составе заявки о том, что поставляемое изделие имеет несменный коннектор.</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Заявителя не согласившись с Заказчиком представил информационное письмо от 10.01.2024 №8 от ООО «ПСК Фарма», являющийся официальным поставщиком фильтр- канюль аспирационных «ПолиСпайк», регистрационное удостоверение №РЗН 2018/7194 от 25.08.2021, производитель РО1.У МЕ^IС^КЕ ^IМIТЕ^ (Индия), согласно которому указано «Под фразой «сменный автоматический коннектор» имеется ввиду часть изделия - автоматический коннектор, который является отдельным узлом изделия, крепится к адаптеру иглы через резьбовое соединение исключительно на этапе производства и используется как единый узел в разного рода других медицинских изделиях. Так как изделие является одноразовым, то замена и повторное использование каких-либо его частей невозможна. В противном случае пошаговый порядок замены и последующего использования был бы детально указан в инструкции к применению».</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Комиссия Управления отмечает, что данное письмо не подтверждает тот факт, что коннектор является несменным.</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то же время, согласно ч.1 ст.38 Федерального закона от 21.11.2011 323-ФЗ «Об основах охраны здоровья граждан в Российской Федерации» (далее — Закон об основах охраны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ч.4 ст.38 Закона об основах охраны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Российской Федерации от 27.12.2012 № 1416 «Об утверждении Правил государственной регистрации медицинских изделий» утверждены правила государственной регистрации медицинских изделий (далее — Правила).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6 Правил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Форма регистрационного удостоверения утверждается регистрирующим органом.</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пп. «а» пункта 54 Правил регистрирующий орган формирует регистрационное досье, которое включает в себя документы, предусмотренные пунктом 10 Правил.</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«г» п. 10 Правил для государственной регистрации медицинского изделия заявителем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руководство по эксплуатации медицинского изделия и инструкция по применению входят в состав регистрационного досье и представляется в числе обязательных документов при регистрации медицинского изделия.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Комиссия Управления считает, что информация, размещенная на сайте Росздравнадзора, в том числе инструкция по использованию медицинского изделия, является актуальной и обладает юридической силой, следовательно, при рассмотрении заявок участников закупки комиссия по осуществлению закупок должна руководствоваться, в том числе, сведениями, размещенными на сайте Росздравнадзора, которые являются открытыми и доступны без каких-либо ограничений.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Оснований сомневаться в достоверности размещенных сведений в реестре медицинских изделий, ведение которого осуществляется федеральным органом исполнителей власти, у Комиссии Управления отсутствуют, что фактически указывает на то, что предлагаемые к поставке изделия не соответствуют требованиям извещения об осуществлении закупки.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3"/>
        </w:numPr>
        <w:shd w:val="clear" w:color="auto" w:fill="auto"/>
        <w:tabs>
          <w:tab w:pos="110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10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10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w:t>
      </w:r>
      <w:r>
        <w:rPr>
          <w:color w:val="000000"/>
          <w:spacing w:val="0"/>
          <w:w w:val="100"/>
          <w:position w:val="0"/>
          <w:shd w:val="clear" w:color="auto" w:fill="auto"/>
          <w:lang w:val="ru-RU" w:eastAsia="ru-RU" w:bidi="ru-RU"/>
        </w:rPr>
        <w:t>Закона о контрактной системе;</w:t>
      </w:r>
    </w:p>
    <w:p>
      <w:pPr>
        <w:pStyle w:val="Style6"/>
        <w:keepNext w:val="0"/>
        <w:keepLines w:val="0"/>
        <w:widowControl w:val="0"/>
        <w:numPr>
          <w:ilvl w:val="0"/>
          <w:numId w:val="3"/>
        </w:numPr>
        <w:shd w:val="clear" w:color="auto" w:fill="auto"/>
        <w:tabs>
          <w:tab w:pos="1141"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6"/>
        <w:keepNext w:val="0"/>
        <w:keepLines w:val="0"/>
        <w:widowControl w:val="0"/>
        <w:numPr>
          <w:ilvl w:val="0"/>
          <w:numId w:val="3"/>
        </w:numPr>
        <w:shd w:val="clear" w:color="auto" w:fill="auto"/>
        <w:tabs>
          <w:tab w:pos="114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numPr>
          <w:ilvl w:val="0"/>
          <w:numId w:val="3"/>
        </w:numPr>
        <w:shd w:val="clear" w:color="auto" w:fill="auto"/>
        <w:tabs>
          <w:tab w:pos="114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3"/>
        </w:numPr>
        <w:shd w:val="clear" w:color="auto" w:fill="auto"/>
        <w:tabs>
          <w:tab w:pos="1850"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6"/>
        <w:keepNext w:val="0"/>
        <w:keepLines w:val="0"/>
        <w:widowControl w:val="0"/>
        <w:numPr>
          <w:ilvl w:val="0"/>
          <w:numId w:val="3"/>
        </w:numPr>
        <w:shd w:val="clear" w:color="auto" w:fill="auto"/>
        <w:tabs>
          <w:tab w:pos="1141"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numPr>
          <w:ilvl w:val="0"/>
          <w:numId w:val="3"/>
        </w:numPr>
        <w:shd w:val="clear" w:color="auto" w:fill="auto"/>
        <w:tabs>
          <w:tab w:pos="1141" w:val="left"/>
        </w:tabs>
        <w:bidi w:val="0"/>
        <w:spacing w:before="0" w:after="0" w:line="240" w:lineRule="auto"/>
        <w:ind w:left="0" w:right="0" w:firstLine="76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6"/>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Таким образом, Комиссия Управления приходит к выводу, что у комиссии Заказчика имелись основания для признания заявки Заявителя несоответствующей и решение комиссии Заказчика об отклонении заявки Заявителя является правомерным.</w:t>
      </w:r>
    </w:p>
    <w:p>
      <w:pPr>
        <w:pStyle w:val="Style6"/>
        <w:keepNext w:val="0"/>
        <w:keepLines w:val="0"/>
        <w:widowControl w:val="0"/>
        <w:shd w:val="clear" w:color="auto" w:fill="auto"/>
        <w:bidi w:val="0"/>
        <w:spacing w:before="0" w:after="0" w:line="240" w:lineRule="auto"/>
        <w:ind w:left="0" w:right="0" w:firstLine="76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04" w:right="535" w:bottom="976" w:left="1097"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 Е Ш И Л А:</w:t>
      </w:r>
    </w:p>
    <w:p>
      <w:pPr>
        <w:widowControl w:val="0"/>
        <w:spacing w:line="1" w:lineRule="exact"/>
        <w:sectPr>
          <w:footnotePr>
            <w:pos w:val="pageBottom"/>
            <w:numFmt w:val="decimal"/>
            <w:numRestart w:val="continuous"/>
          </w:footnotePr>
          <w:pgSz w:w="11900" w:h="16840"/>
          <w:pgMar w:top="1158" w:right="541" w:bottom="1969" w:left="1106" w:header="0" w:footer="3" w:gutter="0"/>
          <w:cols w:space="720"/>
          <w:noEndnote/>
          <w:rtlGutter w:val="0"/>
          <w:docGrid w:linePitch="360"/>
        </w:sectPr>
      </w:pPr>
      <w:r>
        <mc:AlternateContent>
          <mc:Choice Requires="wps">
            <w:drawing>
              <wp:anchor distT="88900" distB="0" distL="0" distR="0" simplePos="0" relativeHeight="125829381" behindDoc="0" locked="0" layoutInCell="1" allowOverlap="1">
                <wp:simplePos x="0" y="0"/>
                <wp:positionH relativeFrom="page">
                  <wp:posOffset>705485</wp:posOffset>
                </wp:positionH>
                <wp:positionV relativeFrom="paragraph">
                  <wp:posOffset>88900</wp:posOffset>
                </wp:positionV>
                <wp:extent cx="3178810" cy="865505"/>
                <wp:wrapTopAndBottom/>
                <wp:docPr id="11" name="Shape 11"/>
                <a:graphic xmlns:a="http://schemas.openxmlformats.org/drawingml/2006/main">
                  <a:graphicData uri="http://schemas.microsoft.com/office/word/2010/wordprocessingShape">
                    <wps:wsp>
                      <wps:cNvSpPr txBox="1"/>
                      <wps:spPr>
                        <a:xfrm>
                          <a:ext cx="3178810" cy="865505"/>
                        </a:xfrm>
                        <a:prstGeom prst="rect"/>
                        <a:noFill/>
                      </wps:spPr>
                      <wps:txbx>
                        <w:txbxContent>
                          <w:p>
                            <w:pPr>
                              <w:pStyle w:val="Style6"/>
                              <w:keepNext w:val="0"/>
                              <w:keepLines w:val="0"/>
                              <w:widowControl w:val="0"/>
                              <w:numPr>
                                <w:ilvl w:val="0"/>
                                <w:numId w:val="5"/>
                              </w:numPr>
                              <w:shd w:val="clear" w:color="auto" w:fill="auto"/>
                              <w:tabs>
                                <w:tab w:pos="86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ООО«Экомед» ДЗМ» необоснованной.</w:t>
                            </w:r>
                          </w:p>
                          <w:p>
                            <w:pPr>
                              <w:pStyle w:val="Style6"/>
                              <w:keepNext w:val="0"/>
                              <w:keepLines w:val="0"/>
                              <w:widowControl w:val="0"/>
                              <w:numPr>
                                <w:ilvl w:val="0"/>
                                <w:numId w:val="5"/>
                              </w:numPr>
                              <w:shd w:val="clear" w:color="auto" w:fill="auto"/>
                              <w:tabs>
                                <w:tab w:pos="869" w:val="left"/>
                              </w:tabs>
                              <w:bidi w:val="0"/>
                              <w:spacing w:before="0" w:after="0" w:line="240" w:lineRule="auto"/>
                              <w:ind w:left="0" w:right="0" w:firstLine="0"/>
                              <w:jc w:val="right"/>
                            </w:pPr>
                            <w:r>
                              <w:rPr>
                                <w:color w:val="000000"/>
                                <w:spacing w:val="0"/>
                                <w:w w:val="100"/>
                                <w:position w:val="0"/>
                                <w:shd w:val="clear" w:color="auto" w:fill="auto"/>
                                <w:lang w:val="ru-RU" w:eastAsia="ru-RU" w:bidi="ru-RU"/>
                              </w:rPr>
                              <w:t>.Снять ограничения, наложенные исполнителя) Московским УФАС России.</w:t>
                            </w:r>
                          </w:p>
                        </w:txbxContent>
                      </wps:txbx>
                      <wps:bodyPr lIns="0" tIns="0" rIns="0" bIns="0">
                        <a:noAutoFit/>
                      </wps:bodyPr>
                    </wps:wsp>
                  </a:graphicData>
                </a:graphic>
              </wp:anchor>
            </w:drawing>
          </mc:Choice>
          <mc:Fallback>
            <w:pict>
              <v:shape id="_x0000_s1037" type="#_x0000_t202" style="position:absolute;margin-left:55.550000000000004pt;margin-top:7.pt;width:250.30000000000001pt;height:68.150000000000006pt;z-index:-125829372;mso-wrap-distance-left:0;mso-wrap-distance-top:7.pt;mso-wrap-distance-right:0;mso-position-horizontal-relative:page" filled="f" stroked="f">
                <v:textbox inset="0,0,0,0">
                  <w:txbxContent>
                    <w:p>
                      <w:pPr>
                        <w:pStyle w:val="Style6"/>
                        <w:keepNext w:val="0"/>
                        <w:keepLines w:val="0"/>
                        <w:widowControl w:val="0"/>
                        <w:numPr>
                          <w:ilvl w:val="0"/>
                          <w:numId w:val="5"/>
                        </w:numPr>
                        <w:shd w:val="clear" w:color="auto" w:fill="auto"/>
                        <w:tabs>
                          <w:tab w:pos="86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ООО«Экомед» ДЗМ» необоснованной.</w:t>
                      </w:r>
                    </w:p>
                    <w:p>
                      <w:pPr>
                        <w:pStyle w:val="Style6"/>
                        <w:keepNext w:val="0"/>
                        <w:keepLines w:val="0"/>
                        <w:widowControl w:val="0"/>
                        <w:numPr>
                          <w:ilvl w:val="0"/>
                          <w:numId w:val="5"/>
                        </w:numPr>
                        <w:shd w:val="clear" w:color="auto" w:fill="auto"/>
                        <w:tabs>
                          <w:tab w:pos="869" w:val="left"/>
                        </w:tabs>
                        <w:bidi w:val="0"/>
                        <w:spacing w:before="0" w:after="0" w:line="240" w:lineRule="auto"/>
                        <w:ind w:left="0" w:right="0" w:firstLine="0"/>
                        <w:jc w:val="right"/>
                      </w:pPr>
                      <w:r>
                        <w:rPr>
                          <w:color w:val="000000"/>
                          <w:spacing w:val="0"/>
                          <w:w w:val="100"/>
                          <w:position w:val="0"/>
                          <w:shd w:val="clear" w:color="auto" w:fill="auto"/>
                          <w:lang w:val="ru-RU" w:eastAsia="ru-RU" w:bidi="ru-RU"/>
                        </w:rPr>
                        <w:t>.Снять ограничения, наложенные исполнителя) Московским УФАС России.</w:t>
                      </w:r>
                    </w:p>
                  </w:txbxContent>
                </v:textbox>
                <w10:wrap type="topAndBottom" anchorx="page"/>
              </v:shape>
            </w:pict>
          </mc:Fallback>
        </mc:AlternateContent>
      </w:r>
      <w:r>
        <mc:AlternateContent>
          <mc:Choice Requires="wps">
            <w:drawing>
              <wp:anchor distT="88900" distB="20955" distL="0" distR="0" simplePos="0" relativeHeight="125829383" behindDoc="0" locked="0" layoutInCell="1" allowOverlap="1">
                <wp:simplePos x="0" y="0"/>
                <wp:positionH relativeFrom="page">
                  <wp:posOffset>3914775</wp:posOffset>
                </wp:positionH>
                <wp:positionV relativeFrom="paragraph">
                  <wp:posOffset>88900</wp:posOffset>
                </wp:positionV>
                <wp:extent cx="3295015" cy="844550"/>
                <wp:wrapTopAndBottom/>
                <wp:docPr id="13" name="Shape 13"/>
                <a:graphic xmlns:a="http://schemas.openxmlformats.org/drawingml/2006/main">
                  <a:graphicData uri="http://schemas.microsoft.com/office/word/2010/wordprocessingShape">
                    <wps:wsp>
                      <wps:cNvSpPr txBox="1"/>
                      <wps:spPr>
                        <a:xfrm>
                          <a:ext cx="3295015" cy="844550"/>
                        </a:xfrm>
                        <a:prstGeom prst="rect"/>
                        <a:noFill/>
                      </wps:spPr>
                      <wps:txbx>
                        <w:txbxContent>
                          <w:p>
                            <w:pPr>
                              <w:pStyle w:val="Style6"/>
                              <w:keepNext w:val="0"/>
                              <w:keepLines w:val="0"/>
                              <w:widowControl w:val="0"/>
                              <w:shd w:val="clear" w:color="auto" w:fill="auto"/>
                              <w:bidi w:val="0"/>
                              <w:spacing w:before="0" w:after="0" w:line="480" w:lineRule="auto"/>
                              <w:ind w:left="0" w:right="0" w:firstLine="0"/>
                              <w:jc w:val="center"/>
                            </w:pPr>
                            <w:r>
                              <w:rPr>
                                <w:color w:val="000000"/>
                                <w:spacing w:val="0"/>
                                <w:w w:val="100"/>
                                <w:position w:val="0"/>
                                <w:shd w:val="clear" w:color="auto" w:fill="auto"/>
                                <w:lang w:val="ru-RU" w:eastAsia="ru-RU" w:bidi="ru-RU"/>
                              </w:rPr>
                              <w:t>на действия комиссии ГБУЗ «ГКОБ № 1</w:t>
                              <w:br/>
                              <w:t>на определение поставщика (подрядчика,</w:t>
                            </w:r>
                          </w:p>
                        </w:txbxContent>
                      </wps:txbx>
                      <wps:bodyPr lIns="0" tIns="0" rIns="0" bIns="0">
                        <a:noAutoFit/>
                      </wps:bodyPr>
                    </wps:wsp>
                  </a:graphicData>
                </a:graphic>
              </wp:anchor>
            </w:drawing>
          </mc:Choice>
          <mc:Fallback>
            <w:pict>
              <v:shape id="_x0000_s1039" type="#_x0000_t202" style="position:absolute;margin-left:308.25pt;margin-top:7.pt;width:259.44999999999999pt;height:66.5pt;z-index:-125829370;mso-wrap-distance-left:0;mso-wrap-distance-top:7.pt;mso-wrap-distance-right:0;mso-wrap-distance-bottom:1.6500000000000001pt;mso-position-horizontal-relative:page" filled="f" stroked="f">
                <v:textbox inset="0,0,0,0">
                  <w:txbxContent>
                    <w:p>
                      <w:pPr>
                        <w:pStyle w:val="Style6"/>
                        <w:keepNext w:val="0"/>
                        <w:keepLines w:val="0"/>
                        <w:widowControl w:val="0"/>
                        <w:shd w:val="clear" w:color="auto" w:fill="auto"/>
                        <w:bidi w:val="0"/>
                        <w:spacing w:before="0" w:after="0" w:line="480" w:lineRule="auto"/>
                        <w:ind w:left="0" w:right="0" w:firstLine="0"/>
                        <w:jc w:val="center"/>
                      </w:pPr>
                      <w:r>
                        <w:rPr>
                          <w:color w:val="000000"/>
                          <w:spacing w:val="0"/>
                          <w:w w:val="100"/>
                          <w:position w:val="0"/>
                          <w:shd w:val="clear" w:color="auto" w:fill="auto"/>
                          <w:lang w:val="ru-RU" w:eastAsia="ru-RU" w:bidi="ru-RU"/>
                        </w:rPr>
                        <w:t>на действия комиссии ГБУЗ «ГКОБ № 1</w:t>
                        <w:br/>
                        <w:t>на определение поставщика (подрядчика,</w:t>
                      </w:r>
                    </w:p>
                  </w:txbxContent>
                </v:textbox>
                <w10:wrap type="topAndBottom" anchorx="page"/>
              </v:shape>
            </w:pict>
          </mc:Fallback>
        </mc:AlternateContent>
      </w:r>
    </w:p>
    <w:p>
      <w:pPr>
        <w:widowControl w:val="0"/>
        <w:spacing w:line="84" w:lineRule="exact"/>
        <w:rPr>
          <w:sz w:val="7"/>
          <w:szCs w:val="7"/>
        </w:rPr>
      </w:pPr>
    </w:p>
    <w:p>
      <w:pPr>
        <w:widowControl w:val="0"/>
        <w:spacing w:line="1" w:lineRule="exact"/>
        <w:sectPr>
          <w:footnotePr>
            <w:pos w:val="pageBottom"/>
            <w:numFmt w:val="decimal"/>
            <w:numRestart w:val="continuous"/>
          </w:footnotePr>
          <w:type w:val="continuous"/>
          <w:pgSz w:w="11900" w:h="16840"/>
          <w:pgMar w:top="1158" w:right="0" w:bottom="1969" w:left="0"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158" w:right="541" w:bottom="1969" w:left="1106" w:header="0" w:footer="3" w:gutter="0"/>
          <w:cols w:space="720"/>
          <w:noEndnote/>
          <w:rtlGutter w:val="0"/>
          <w:docGrid w:linePitch="360"/>
        </w:sectPr>
      </w:pPr>
      <w:r>
        <mc:AlternateContent>
          <mc:Choice Requires="wps">
            <w:drawing>
              <wp:anchor distT="127000" distB="356870" distL="0" distR="0" simplePos="0" relativeHeight="125829385" behindDoc="0" locked="0" layoutInCell="1" allowOverlap="1">
                <wp:simplePos x="0" y="0"/>
                <wp:positionH relativeFrom="page">
                  <wp:posOffset>735965</wp:posOffset>
                </wp:positionH>
                <wp:positionV relativeFrom="paragraph">
                  <wp:posOffset>127000</wp:posOffset>
                </wp:positionV>
                <wp:extent cx="1850390" cy="252730"/>
                <wp:wrapTopAndBottom/>
                <wp:docPr id="15" name="Shape 15"/>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7.950000000000003pt;margin-top:10.pt;width:145.70000000000002pt;height:19.900000000000002pt;z-index:-125829368;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63830" distB="0" distL="0" distR="1789430" simplePos="0" relativeHeight="125829387" behindDoc="0" locked="0" layoutInCell="1" allowOverlap="1">
            <wp:simplePos x="0" y="0"/>
            <wp:positionH relativeFrom="page">
              <wp:posOffset>3074035</wp:posOffset>
            </wp:positionH>
            <wp:positionV relativeFrom="paragraph">
              <wp:posOffset>163830</wp:posOffset>
            </wp:positionV>
            <wp:extent cx="389890" cy="57277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3570605</wp:posOffset>
                </wp:positionH>
                <wp:positionV relativeFrom="paragraph">
                  <wp:posOffset>602615</wp:posOffset>
                </wp:positionV>
                <wp:extent cx="1280160" cy="103505"/>
                <wp:wrapNone/>
                <wp:docPr id="19" name="Shape 1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 xml:space="preserve">СВЕДЕНИЯ О СЕРТИФИКАТЕ </w:t>
                            </w:r>
                            <w:r>
                              <w:rPr>
                                <w:rFonts w:ascii="Arial" w:eastAsia="Arial" w:hAnsi="Arial" w:cs="Arial"/>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45" type="#_x0000_t202" style="position:absolute;margin-left:281.15000000000003pt;margin-top:47.450000000000003pt;width:100.8pt;height:8.15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AEAEA"/>
                          <w:spacing w:val="0"/>
                          <w:w w:val="100"/>
                          <w:position w:val="0"/>
                          <w:sz w:val="11"/>
                          <w:szCs w:val="11"/>
                          <w:shd w:val="clear" w:color="auto" w:fill="auto"/>
                          <w:lang w:val="ru-RU" w:eastAsia="ru-RU" w:bidi="ru-RU"/>
                        </w:rPr>
                        <w:t xml:space="preserve">СВЕДЕНИЯ О СЕРТИФИКАТЕ </w:t>
                      </w:r>
                      <w:r>
                        <w:rPr>
                          <w:rFonts w:ascii="Arial" w:eastAsia="Arial" w:hAnsi="Arial" w:cs="Arial"/>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292100</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7.55000000000001pt;margin-top:23.pt;width:135.84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8" behindDoc="0" locked="0" layoutInCell="1" allowOverlap="1">
                <wp:simplePos x="0" y="0"/>
                <wp:positionH relativeFrom="page">
                  <wp:posOffset>6039485</wp:posOffset>
                </wp:positionH>
                <wp:positionV relativeFrom="paragraph">
                  <wp:posOffset>127000</wp:posOffset>
                </wp:positionV>
                <wp:extent cx="1182370" cy="252730"/>
                <wp:wrapTopAndBottom/>
                <wp:docPr id="23" name="Shape 23"/>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9" type="#_x0000_t202" style="position:absolute;margin-left:475.55000000000001pt;margin-top:10.pt;width:93.100000000000009pt;height:19.900000000000002pt;z-index:-125829365;mso-wrap-distance-left:0;mso-wrap-distance-top:10.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2"/>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00Е9СЕАА6ПО6САО20О424А9502ЕС296Е8</w:t>
      </w:r>
      <w:r>
        <w:rPr>
          <w:color w:val="272727"/>
          <w:spacing w:val="0"/>
          <w:w w:val="100"/>
          <w:position w:val="0"/>
          <w:shd w:val="clear" w:color="auto" w:fill="auto"/>
          <w:lang w:val="ru-RU" w:eastAsia="ru-RU" w:bidi="ru-RU"/>
        </w:rPr>
        <w:t>1</w:t>
      </w:r>
    </w:p>
    <w:p>
      <w:pPr>
        <w:pStyle w:val="Style22"/>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72727"/>
          <w:spacing w:val="0"/>
          <w:w w:val="100"/>
          <w:position w:val="0"/>
          <w:shd w:val="clear" w:color="auto" w:fill="auto"/>
          <w:lang w:val="ru-RU" w:eastAsia="ru-RU" w:bidi="ru-RU"/>
        </w:rPr>
        <w:t xml:space="preserve">22.12.2022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16.03.2024</w:t>
      </w:r>
    </w:p>
    <w:p>
      <w:pPr>
        <w:pStyle w:val="Style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90" behindDoc="0" locked="0" layoutInCell="1" allowOverlap="1">
            <wp:simplePos x="0" y="0"/>
            <wp:positionH relativeFrom="page">
              <wp:posOffset>3107055</wp:posOffset>
            </wp:positionH>
            <wp:positionV relativeFrom="paragraph">
              <wp:posOffset>50800</wp:posOffset>
            </wp:positionV>
            <wp:extent cx="353695" cy="53657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3570605</wp:posOffset>
                </wp:positionH>
                <wp:positionV relativeFrom="paragraph">
                  <wp:posOffset>455930</wp:posOffset>
                </wp:positionV>
                <wp:extent cx="1280160" cy="100330"/>
                <wp:wrapNone/>
                <wp:docPr id="27" name="Shape 2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81.15000000000003pt;margin-top:35.899999999999999pt;width:100.8pt;height:7.90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142240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55000000000001pt;margin-top:11.200000000000001pt;width:135.84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2"/>
        <w:keepNext w:val="0"/>
        <w:keepLines w:val="0"/>
        <w:widowControl w:val="0"/>
        <w:shd w:val="clear" w:color="auto" w:fill="auto"/>
        <w:bidi w:val="0"/>
        <w:spacing w:before="0" w:after="0" w:line="240" w:lineRule="auto"/>
        <w:ind w:right="0" w:firstLine="0"/>
        <w:jc w:val="left"/>
      </w:pPr>
      <w:r>
        <w:rPr>
          <w:color w:val="404040"/>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04040"/>
          <w:spacing w:val="0"/>
          <w:w w:val="100"/>
          <w:position w:val="0"/>
          <w:shd w:val="clear" w:color="auto" w:fill="auto"/>
          <w:lang w:val="ru-RU" w:eastAsia="ru-RU" w:bidi="ru-RU"/>
        </w:rPr>
        <w:t>44СЕО19О689ЕВ23598ВССВР99Е1С6Е2С</w:t>
      </w:r>
    </w:p>
    <w:p>
      <w:pPr>
        <w:pStyle w:val="Style22"/>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40404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10.04.2023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03.07.2024</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91" behindDoc="0" locked="0" layoutInCell="1" allowOverlap="1">
            <wp:simplePos x="0" y="0"/>
            <wp:positionH relativeFrom="page">
              <wp:posOffset>3073400</wp:posOffset>
            </wp:positionH>
            <wp:positionV relativeFrom="paragraph">
              <wp:posOffset>25400</wp:posOffset>
            </wp:positionV>
            <wp:extent cx="389890" cy="57277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3569970</wp:posOffset>
                </wp:positionH>
                <wp:positionV relativeFrom="paragraph">
                  <wp:posOffset>461010</wp:posOffset>
                </wp:positionV>
                <wp:extent cx="1280160" cy="103505"/>
                <wp:wrapNone/>
                <wp:docPr id="33" name="Shape 3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81.10000000000002pt;margin-top:36.300000000000004pt;width:100.8pt;height:8.1500000000000004pt;z-index:251657737;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3524250</wp:posOffset>
                </wp:positionH>
                <wp:positionV relativeFrom="paragraph">
                  <wp:posOffset>150495</wp:posOffset>
                </wp:positionV>
                <wp:extent cx="1725295" cy="255905"/>
                <wp:wrapNone/>
                <wp:docPr id="35" name="Shape 3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5pt;margin-top:11.85pt;width:135.84999999999999pt;height:20.15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Гугава Эдуард Звиадович</w:t>
      </w:r>
    </w:p>
    <w:p>
      <w:pPr>
        <w:pStyle w:val="Style22"/>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 xml:space="preserve">6281 </w:t>
      </w:r>
      <w:r>
        <w:rPr>
          <w:color w:val="404040"/>
          <w:spacing w:val="0"/>
          <w:w w:val="100"/>
          <w:position w:val="0"/>
          <w:shd w:val="clear" w:color="auto" w:fill="auto"/>
          <w:lang w:val="ru-RU" w:eastAsia="ru-RU" w:bidi="ru-RU"/>
        </w:rPr>
        <w:t>Е5АЕВ0О2ЭВЕ2АООСЕ65248493Е7С</w:t>
      </w:r>
    </w:p>
    <w:p>
      <w:pPr>
        <w:pStyle w:val="Style22"/>
        <w:keepNext w:val="0"/>
        <w:keepLines w:val="0"/>
        <w:widowControl w:val="0"/>
        <w:shd w:val="clear" w:color="auto" w:fill="auto"/>
        <w:bidi w:val="0"/>
        <w:spacing w:before="0" w:after="36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04040"/>
          <w:spacing w:val="0"/>
          <w:w w:val="100"/>
          <w:position w:val="0"/>
          <w:shd w:val="clear" w:color="auto" w:fill="auto"/>
          <w:lang w:val="ru-RU" w:eastAsia="ru-RU" w:bidi="ru-RU"/>
        </w:rPr>
        <w:t xml:space="preserve">13.04.2023 </w:t>
      </w:r>
      <w:r>
        <w:rPr>
          <w:spacing w:val="0"/>
          <w:w w:val="100"/>
          <w:position w:val="0"/>
          <w:shd w:val="clear" w:color="auto" w:fill="auto"/>
          <w:lang w:val="ru-RU" w:eastAsia="ru-RU" w:bidi="ru-RU"/>
        </w:rPr>
        <w:t>по 06.07.2024</w:t>
      </w:r>
    </w:p>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Исп.Гугава Э.З.</w:t>
      </w:r>
    </w:p>
    <w:p>
      <w:pPr>
        <w:pStyle w:val="Style2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тел.495-784-75-05 вн.</w:t>
      </w:r>
    </w:p>
    <w:sectPr>
      <w:footnotePr>
        <w:pos w:val="pageBottom"/>
        <w:numFmt w:val="decimal"/>
        <w:numRestart w:val="continuous"/>
      </w:footnotePr>
      <w:type w:val="continuous"/>
      <w:pgSz w:w="11900" w:h="16840"/>
      <w:pgMar w:top="1158" w:right="541"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10111740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2024-1617</w:t>
                          </w:r>
                        </w:p>
                      </w:txbxContent>
                    </wps:txbx>
                    <wps:bodyPr wrap="none" lIns="0" tIns="0" rIns="0" bIns="0">
                      <a:spAutoFit/>
                    </wps:bodyPr>
                  </wps:wsp>
                </a:graphicData>
              </a:graphic>
            </wp:anchor>
          </w:drawing>
        </mc:Choice>
        <mc:Fallback>
          <w:pict>
            <v:shape id="_x0000_s1033" type="#_x0000_t202" style="position:absolute;margin-left:57.25pt;margin-top:79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2024-1617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10119360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2024-1617</w:t>
                          </w:r>
                        </w:p>
                      </w:txbxContent>
                    </wps:txbx>
                    <wps:bodyPr wrap="none" lIns="0" tIns="0" rIns="0" bIns="0">
                      <a:spAutoFit/>
                    </wps:bodyPr>
                  </wps:wsp>
                </a:graphicData>
              </a:graphic>
            </wp:anchor>
          </w:drawing>
        </mc:Choice>
        <mc:Fallback>
          <w:pict>
            <v:shape id="_x0000_s1035" type="#_x0000_t202" style="position:absolute;margin-left:56.800000000000004pt;margin-top:796.80000000000007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2024-1617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476250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05000000000001pt;margin-top:37.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34"/>
      <w:szCs w:val="34"/>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636363"/>
      <w:sz w:val="12"/>
      <w:szCs w:val="12"/>
      <w:u w:val="none"/>
    </w:rPr>
  </w:style>
  <w:style w:type="character" w:customStyle="1" w:styleId="CharStyle30">
    <w:name w:val="Основной текст (4)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1"/>
    <w:basedOn w:val="Normal"/>
    <w:link w:val="CharStyle14"/>
    <w:pPr>
      <w:widowControl w:val="0"/>
      <w:shd w:val="clear" w:color="auto" w:fill="auto"/>
      <w:spacing w:after="500"/>
      <w:ind w:firstLine="360"/>
      <w:outlineLvl w:val="0"/>
    </w:pPr>
    <w:rPr>
      <w:rFonts w:ascii="Arial" w:eastAsia="Arial" w:hAnsi="Arial" w:cs="Arial"/>
      <w:b w:val="0"/>
      <w:bCs w:val="0"/>
      <w:i w:val="0"/>
      <w:iCs w:val="0"/>
      <w:smallCaps w:val="0"/>
      <w:strike w:val="0"/>
      <w:sz w:val="34"/>
      <w:szCs w:val="34"/>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2">
    <w:name w:val="Основной текст (2)"/>
    <w:basedOn w:val="Normal"/>
    <w:link w:val="CharStyle23"/>
    <w:pPr>
      <w:widowControl w:val="0"/>
      <w:shd w:val="clear" w:color="auto" w:fill="auto"/>
      <w:ind w:left="3820"/>
    </w:pPr>
    <w:rPr>
      <w:rFonts w:ascii="Arial" w:eastAsia="Arial" w:hAnsi="Arial" w:cs="Arial"/>
      <w:b w:val="0"/>
      <w:bCs w:val="0"/>
      <w:i w:val="0"/>
      <w:iCs w:val="0"/>
      <w:smallCaps w:val="0"/>
      <w:strike w:val="0"/>
      <w:color w:val="636363"/>
      <w:sz w:val="12"/>
      <w:szCs w:val="12"/>
      <w:u w:val="none"/>
    </w:rPr>
  </w:style>
  <w:style w:type="paragraph" w:customStyle="1" w:styleId="Style29">
    <w:name w:val="Основной текст (4)"/>
    <w:basedOn w:val="Normal"/>
    <w:link w:val="CharStyle30"/>
    <w:pPr>
      <w:widowControl w:val="0"/>
      <w:shd w:val="clear" w:color="auto" w:fill="auto"/>
      <w:spacing w:after="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