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3456940</wp:posOffset>
            </wp:positionH>
            <wp:positionV relativeFrom="margin">
              <wp:posOffset>0</wp:posOffset>
            </wp:positionV>
            <wp:extent cx="719455" cy="7988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19455" cy="798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32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9" w:right="1100" w:bottom="1572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066/06/106-75/2024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12700</wp:posOffset>
                </wp:positionV>
                <wp:extent cx="670560" cy="1587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12.01.2024г.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6.75pt;margin-top:1.pt;width:52.800000000000004pt;height:1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12.01.2024г.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— Комиссия) в составе: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  <w:tab w:pos="93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заместителя руководителя Управления, начальника отдела контроля закупок, председателя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специалиста-эксперта отдела контроля закупок, члена Комиссии,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специалиста 1 разряда отдела контроля закупок, члена Комиссии,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12-30 в присутствие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ГКУ СО «Управление автомобильных дорог» - *, *,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в лице Департамента государственных закупок Свердловской области - *,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заявителя в лице ООО «Мостстройпроект» - *,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«Мостстройпроект» (вх. № 69-ЭП/24 от 09.01.2024) о нарушении закупочной комиссией при осуществлении закупки путем проведения открытого конкурса в электронной форме на выполнение работ по капитальному ремонту мостового перехода через р.Исеть на км 35+860 автомобильной дороги г.Сысерть - д.Часовая на территории Каменского городского округа (извещение № 0162200011823003427),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— Закон о контрактной системе), ст.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28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ООО «Мостстройпроект» (вх. №</w:t>
        <w:tab/>
        <w:t>69-ЭП/24 от 09.01.2024) о нарушении закупочной комиссией при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 путем проведения открытого конкурса в электронной форме на выполнение работ по капитальному ремонту мостового перехода через р.Исеть на км 35+860 автомобильной дороги г.Сысерть - д.Часовая на территории Каменского городского округа (извещение № 0162200011823003427), Закона о контрактной системе, соответствующая требованиям ст.105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при рассмотрении вторых частей заявок закупочной комиссией была отклонена заявка Заявителя, однако закупочная комиссия закупки исходила только из того, что представлен договор субподряда. Однако, вид и объем работ, выполненных Заявителем, закупочная комиссия не устанавливала, с работами, являющимися предметом рассматриваемой закупки, не сопоставляла.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и уполномоченного органа с доводами жалобы не согласились; просили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ст.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Проведя анализ представленных материалов на рассмотрение жалобы, Комиссия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 г. на официальном сайте опубликовано извещение о проведении открытого конкурса в электронной форме на выполнение работ по капитальному ремонту мостового перехода через р.Исеть на км 35+860 автомобильной дороги г.Сысерть - д.Часовая на территории Каменского городского округа (извещение № 0162200011823003427)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231 640 619,57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27.12.2023 №ИЭОК1 заявка участника закупки с идентификационным номером 115647851 (ООО «Бридж») (далее - Победитель) признана соответствующей требованиям Извещения и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385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  <w:tab/>
        <w:t>требования, предъявляемые к участникам закупки в соответствии с частью 1 статьи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18" w:val="left"/>
          <w:tab w:pos="139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от 29.12.2021</w:t>
        <w:tab/>
        <w:t>№</w:t>
        <w:tab/>
        <w:t>2571 «О требованиях к участникам закупки товаров, работ, услуг для обеспечения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17 приложения к Постановлению № 2571 при выполнении работ по строительству, реконструкции, капитальному ремонту автомобильной дороги установлено дополнительное требование к участникам закупки о наличии у участника закупки следующего опыта выполнения работ: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реконструкции, капитальному ремонту автомобильной дороги.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информацией и документами, подтверждающими соответствие участников закупки дополнительному требованию, в случае наличия опыта, предусмотренного пунктом 1 графы "Дополнительные требования к участникам закупки" позиции 17 приложения к Постановлению № 2571, являются: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2 графы "Дополнительные требования к участникам закупки" позиции 17 приложения к Постановлению №2571 являются: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"Дополнительные требования к участникам закупки" позиции 17 приложения к Постановлению № 2571 являются: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"Смета на строительство объектов капитального строительства" проектной документации;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указанные документы должны быть выданы в отношении участника закупки, в связи с чем предоставление участником закупки документов и информации об опыте иных лиц не соответствует требованиям позиции 17 приложения к Постановлению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Заказчиком установлены дополнительные требования к участникам в соответствии с позицией 17 приложения к Постановлению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Оператором электронной площадки в реестре участников закупки, аккредитованных на электронной площадке (далее - Реестр), в качестве подтверждения наличия опыта выполнения работ в соответствии с позицией 17 приложения к Постановлению № 2571 размещена в том числе копия договора субподряда от № А0036732 от 06.04.2020 года на «строительство транспортной эстакады на ПК 65 объекта «Реконструкция автомобильной дороги вокруг г. Екатеринбурга на участке Семь Ключей - Большой Исток на территории муниципального образования город Екатеринбург в Свердловской области» с заменой существующих окон на шумозащитные в жилых помещениях», также акт приемочной комиссии о приемке законченной строительством автомобильной дороги по объекту «Реконструкция автомобильной дороги вокруг г. Екатеринбурга на участке Семь Ключей - Большой исток со строительством эстакады от ПК 61+96,2 до ПК 67+75,74 - 6 этап строительства», согласно которому генподрядчиком указано иное лицо, разрешение на ввод объекта в эксплуатацию от 13.06.2023 по объекту закупки «Реконструкция автомобильной дороги вокруг г. Екатеринбурга на участке Семь Ключей - Большой исток со строительством эстакады от ПК 61+96,2 до ПК 67+75,74 - 6 этап строительства».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статьи 702 Гражданского кодекса Российской Федерации (далее - ГК РФ)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и оплатить 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статьи 706 ГК РФ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3 статьи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субподрядчиком, а перед субподрядчиком - ответственность за неисполнение или ненадлежащее исполнение заказчиком обязательств по договору подряда.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лицо, выполнявшее в качестве субподрядчика работы по строительству, не может быть признано лицом, имеющим опыт работы по строительству объекта капитального строительства в совокупном объеме возникающих обязательств, поскольку в силу пункта 3 статьи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субподрядчиком, а перед субподрядчиком - ответственность за неисполнение или ненадлежащее исполнение заказчиком обязательств по договору подряда.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договор (контракт) должен быть заключен с участником закупки и исполнен участником закупки в полном объеме, то есть документы должны быть выданы в отношении участника закупки, в связи с чем предоставление участником закупки документов об опыте иных лиц не соответствует требованиям Постановления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заседании Комиссии установлено, что АО «ИСЦ УГМК» является генеральным подрядчиком, который осуществляет строительство Объекта по Контракту и сдает результат выполненных работ заказчику.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Комиссия, изучив размещенные в Реестре документы заявителя в качестве подтверждения наличия опыта выполнения работ в соответствии с позицией 17 приложения к Постановлению № 2571, приходит к выводу, что представленные документы не свидетельствуют о наличии у заявителя опыта по строительству Объекта, поскольку заявитель не являлся лицом, выполнившим обязательства по строительству Объекта.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подпункту "а" пункту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руководствуясь ст. 99, ч. 8 ст. 106 Закона о контрактной системе,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  <w:tab w:pos="14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ООО «Мостстройпроект» признать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ГКУ СО «Управление автомобильных дорог», уполномоченного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органа в лице Департамента государственных закупок Свердловской области,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4" w:val="left"/>
          <w:tab w:pos="14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ГКУ СО «Управление автомобильных дорог», уполномоченному органу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 Департамента государственных закупок Свердловской области, закупочной комиссии, оператору электронной площадки предписание об устранении нарушений законодательства о контрактной системе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9" w:right="1101" w:bottom="1143" w:left="109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3750310</wp:posOffset>
              </wp:positionH>
              <wp:positionV relativeFrom="page">
                <wp:posOffset>485140</wp:posOffset>
              </wp:positionV>
              <wp:extent cx="54610" cy="882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95.30000000000001pt;margin-top:38.200000000000003pt;width:4.2999999999999998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Заголовок №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Колонтитул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Заголовок №1"/>
    <w:basedOn w:val="Normal"/>
    <w:link w:val="CharStyle5"/>
    <w:pPr>
      <w:widowControl w:val="0"/>
      <w:shd w:val="clear" w:color="auto" w:fill="auto"/>
      <w:spacing w:after="260" w:line="276" w:lineRule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Колонтитул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kireev</dc:creator>
  <cp:keywords/>
</cp:coreProperties>
</file>