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Мурманской области</w:t>
      </w:r>
    </w:p>
    <w:p>
      <w:pPr>
        <w:pStyle w:val="Style5"/>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е-тай: ю51 @Гав.§оу.ги</w:t>
      </w:r>
    </w:p>
    <w:p>
      <w:pPr>
        <w:pStyle w:val="Style10"/>
        <w:keepNext/>
        <w:keepLines/>
        <w:widowControl w:val="0"/>
        <w:shd w:val="clear" w:color="auto" w:fill="auto"/>
        <w:tabs>
          <w:tab w:pos="1954" w:val="left"/>
        </w:tabs>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НК/226/24</w:t>
      </w:r>
      <w:bookmarkEnd w:id="0"/>
    </w:p>
    <w:p>
      <w:pPr>
        <w:spacing w:lineRule="exact" w:line="1"/>
        <w:rPr>
          <w:sz w:val="2"/>
          <w:szCs w:val="2"/>
        </w:rPr>
      </w:pPr>
      <w:r>
        <w:br w:type="column"/>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 xml:space="preserve">Мурманская областная Дума ро§1:@4ита-тигтап.ги </w:t>
      </w:r>
      <w:r>
        <w:fldChar w:fldCharType="begin"/>
      </w:r>
      <w:r>
        <w:rPr/>
        <w:instrText> HYPERLINK "mailto:hoz@duma-murman.ru" </w:instrText>
      </w:r>
      <w:r>
        <w:fldChar w:fldCharType="separate"/>
      </w:r>
      <w:r>
        <w:rPr>
          <w:color w:val="000080"/>
          <w:spacing w:val="0"/>
          <w:w w:val="100"/>
          <w:position w:val="0"/>
          <w:u w:val="single"/>
          <w:shd w:val="clear" w:color="auto" w:fill="auto"/>
          <w:lang w:val="ru-RU" w:eastAsia="ru-RU" w:bidi="ru-RU"/>
        </w:rPr>
        <w:t>ко2@Дита-тигтап.ш</w:t>
      </w:r>
      <w:r>
        <w:fldChar w:fldCharType="end"/>
      </w:r>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2048" w:bottom="1231" w:left="1140" w:header="0" w:footer="3" w:gutter="0"/>
          <w:pgNumType w:start="1"/>
          <w:cols w:num="2" w:space="875"/>
          <w:noEndnote/>
          <w:titlePg/>
          <w:rtlGutter w:val="0"/>
          <w:docGrid w:linePitch="360"/>
        </w:sectPr>
      </w:pPr>
      <w:r>
        <w:rPr>
          <w:color w:val="000000"/>
          <w:spacing w:val="0"/>
          <w:w w:val="100"/>
          <w:position w:val="0"/>
          <w:shd w:val="clear" w:color="auto" w:fill="auto"/>
          <w:lang w:val="ru-RU" w:eastAsia="ru-RU" w:bidi="ru-RU"/>
        </w:rPr>
        <w:t>Общество с ограниченной ответственностью «РТС-Тендер» ко@й8-1:еп4ег.ги</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pStyle w:val="Style16"/>
        <w:keepNext w:val="0"/>
        <w:keepLines w:val="0"/>
        <w:framePr w:w="4066" w:h="221" w:wrap="none" w:vAnchor="text" w:hAnchor="page" w:x="1141" w:y="21"/>
        <w:widowControl w:val="0"/>
        <w:shd w:val="clear" w:color="auto" w:fill="auto"/>
        <w:bidi w:val="0"/>
        <w:spacing w:before="0" w:after="0" w:line="276" w:lineRule="auto"/>
        <w:ind w:left="0" w:right="0" w:firstLine="0"/>
        <w:jc w:val="left"/>
        <w:rPr>
          <w:sz w:val="18"/>
          <w:szCs w:val="18"/>
        </w:rPr>
      </w:pPr>
      <w:r>
        <w:rPr>
          <w:color w:val="4460A2"/>
          <w:spacing w:val="0"/>
          <w:w w:val="100"/>
          <w:position w:val="0"/>
          <w:sz w:val="18"/>
          <w:szCs w:val="18"/>
          <w:shd w:val="clear" w:color="auto" w:fill="auto"/>
          <w:lang w:val="ru-RU" w:eastAsia="ru-RU" w:bidi="ru-RU"/>
        </w:rPr>
        <w:t xml:space="preserve">На №  от</w:t>
      </w:r>
    </w:p>
    <w:p>
      <w:pPr>
        <w:widowControl w:val="0"/>
        <w:spacing w:line="360" w:lineRule="exact"/>
      </w:pPr>
      <w:r>
        <w:drawing>
          <wp:anchor distT="435610" distB="0" distL="3175" distR="0" simplePos="0" relativeHeight="62914694" behindDoc="1" locked="0" layoutInCell="1" allowOverlap="1">
            <wp:simplePos x="0" y="0"/>
            <wp:positionH relativeFrom="page">
              <wp:posOffset>727075</wp:posOffset>
            </wp:positionH>
            <wp:positionV relativeFrom="paragraph">
              <wp:posOffset>448310</wp:posOffset>
            </wp:positionV>
            <wp:extent cx="2597150" cy="18288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2597150" cy="182880"/>
                    </a:xfrm>
                    <a:prstGeom prst="rect"/>
                  </pic:spPr>
                </pic:pic>
              </a:graphicData>
            </a:graphic>
          </wp:anchor>
        </w:drawing>
      </w:r>
    </w:p>
    <w:p>
      <w:pPr>
        <w:widowControl w:val="0"/>
        <w:spacing w:after="609" w:line="1" w:lineRule="exact"/>
      </w:pPr>
    </w:p>
    <w:p>
      <w:pPr>
        <w:widowControl w:val="0"/>
        <w:spacing w:line="1" w:lineRule="exact"/>
        <w:sectPr>
          <w:footnotePr>
            <w:pos w:val="pageBottom"/>
            <w:numFmt w:val="decimal"/>
            <w:numRestart w:val="continuous"/>
          </w:footnotePr>
          <w:type w:val="continuous"/>
          <w:pgSz w:w="11900" w:h="16840"/>
          <w:pgMar w:top="284" w:right="829" w:bottom="1216" w:left="1097" w:header="0" w:footer="3" w:gutter="0"/>
          <w:cols w:space="720"/>
          <w:noEndnote/>
          <w:rtlGutter w:val="0"/>
          <w:docGrid w:linePitch="360"/>
        </w:sectPr>
      </w:pPr>
    </w:p>
    <w:p>
      <w:pPr>
        <w:pStyle w:val="Style13"/>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ПРЕДПИСАНИЕ</w:t>
        <w:br/>
        <w:t>по делу № 051/06/106-2/2024</w:t>
      </w:r>
    </w:p>
    <w:p>
      <w:pPr>
        <w:pStyle w:val="Style13"/>
        <w:keepNext w:val="0"/>
        <w:keepLines w:val="0"/>
        <w:widowControl w:val="0"/>
        <w:shd w:val="clear" w:color="auto" w:fill="auto"/>
        <w:tabs>
          <w:tab w:pos="8030" w:val="left"/>
        </w:tabs>
        <w:bidi w:val="0"/>
        <w:spacing w:before="0" w:after="300"/>
        <w:ind w:left="0" w:right="0" w:firstLine="0"/>
        <w:jc w:val="both"/>
      </w:pPr>
      <w:r>
        <w:rPr>
          <w:color w:val="000000"/>
          <w:spacing w:val="0"/>
          <w:w w:val="100"/>
          <w:position w:val="0"/>
          <w:shd w:val="clear" w:color="auto" w:fill="auto"/>
          <w:lang w:val="ru-RU" w:eastAsia="ru-RU" w:bidi="ru-RU"/>
        </w:rPr>
        <w:t>15 января 2024 года</w:t>
        <w:tab/>
        <w:t>город Мурманск</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Председателя Комиссии: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Калитиной Н.А. - Заместителя руководителя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Членов Комиссии: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Гребенюковой М.Е. - начальника отдела контроля торгов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Неплюевой А.В. - заместителя начальника отдела контроля торгов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300"/>
        <w:ind w:left="0" w:right="0" w:firstLine="740"/>
        <w:jc w:val="both"/>
      </w:pPr>
      <w:r>
        <w:rPr>
          <w:color w:val="000000"/>
          <w:spacing w:val="0"/>
          <w:w w:val="100"/>
          <w:position w:val="0"/>
          <w:shd w:val="clear" w:color="auto" w:fill="auto"/>
          <w:lang w:val="ru-RU" w:eastAsia="ru-RU" w:bidi="ru-RU"/>
        </w:rPr>
        <w:t>на основании решения от 15.01.2024 по делу № 051/06/106-2/2024, принятого по итогам рассмотрения жалобы общества с ограниченной ответственностью «Скайори» (далее - Общество) на действия Мурманской областной Думы по факту признания Общества уклонившимся от заключения государственного контракта по итогам проведения электронного аукциона на оказание услуг по технической поддержке информационной системы «Нормосфера» на 2024 год (реестровый номер извещения 0149200002323006580), руководствуясь частями 22 и 23 статьи 99,</w:t>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ПРЕДПИСЫВАЕТ:</w:t>
      </w:r>
    </w:p>
    <w:p>
      <w:pPr>
        <w:pStyle w:val="Style13"/>
        <w:keepNext w:val="0"/>
        <w:keepLines w:val="0"/>
        <w:widowControl w:val="0"/>
        <w:numPr>
          <w:ilvl w:val="0"/>
          <w:numId w:val="1"/>
        </w:numPr>
        <w:shd w:val="clear" w:color="auto" w:fill="auto"/>
        <w:tabs>
          <w:tab w:pos="394" w:val="left"/>
        </w:tabs>
        <w:bidi w:val="0"/>
        <w:spacing w:before="0" w:after="440" w:line="240" w:lineRule="auto"/>
        <w:ind w:left="0" w:right="0" w:firstLine="0"/>
        <w:jc w:val="both"/>
      </w:pPr>
      <w:r>
        <w:rPr>
          <w:color w:val="000000"/>
          <w:spacing w:val="0"/>
          <w:w w:val="100"/>
          <w:position w:val="0"/>
          <w:shd w:val="clear" w:color="auto" w:fill="auto"/>
          <w:lang w:val="ru-RU" w:eastAsia="ru-RU" w:bidi="ru-RU"/>
        </w:rPr>
        <w:t>Мурманской областной Думе:</w:t>
      </w:r>
    </w:p>
    <w:p>
      <w:pPr>
        <w:pStyle w:val="Style20"/>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r>
        <w:br w:type="page"/>
      </w:r>
    </w:p>
    <w:p>
      <w:pPr>
        <w:pStyle w:val="Style13"/>
        <w:keepNext w:val="0"/>
        <w:keepLines w:val="0"/>
        <w:widowControl w:val="0"/>
        <w:numPr>
          <w:ilvl w:val="1"/>
          <w:numId w:val="1"/>
        </w:numPr>
        <w:shd w:val="clear" w:color="auto" w:fill="auto"/>
        <w:tabs>
          <w:tab w:pos="455" w:val="left"/>
        </w:tabs>
        <w:bidi w:val="0"/>
        <w:spacing w:before="0" w:after="0"/>
        <w:ind w:left="440" w:right="0" w:hanging="440"/>
        <w:jc w:val="both"/>
      </w:pPr>
      <w:r>
        <w:rPr>
          <w:color w:val="000000"/>
          <w:spacing w:val="0"/>
          <w:w w:val="100"/>
          <w:position w:val="0"/>
          <w:shd w:val="clear" w:color="auto" w:fill="auto"/>
          <w:lang w:val="ru-RU" w:eastAsia="ru-RU" w:bidi="ru-RU"/>
        </w:rPr>
        <w:t>отменить протокол признания участника общества с ограниченной ответственностью «Скайори» уклонившимся от заключения контракта;</w:t>
      </w:r>
    </w:p>
    <w:p>
      <w:pPr>
        <w:pStyle w:val="Style13"/>
        <w:keepNext w:val="0"/>
        <w:keepLines w:val="0"/>
        <w:widowControl w:val="0"/>
        <w:numPr>
          <w:ilvl w:val="1"/>
          <w:numId w:val="1"/>
        </w:numPr>
        <w:shd w:val="clear" w:color="auto" w:fill="auto"/>
        <w:tabs>
          <w:tab w:pos="474" w:val="left"/>
        </w:tabs>
        <w:bidi w:val="0"/>
        <w:spacing w:before="0" w:after="0"/>
        <w:ind w:left="0" w:right="0" w:firstLine="0"/>
        <w:jc w:val="both"/>
      </w:pPr>
      <w:r>
        <w:rPr>
          <w:color w:val="000000"/>
          <w:spacing w:val="0"/>
          <w:w w:val="100"/>
          <w:position w:val="0"/>
          <w:shd w:val="clear" w:color="auto" w:fill="auto"/>
          <w:lang w:val="ru-RU" w:eastAsia="ru-RU" w:bidi="ru-RU"/>
        </w:rPr>
        <w:t>возобновить процедуру подписания контракта.</w:t>
      </w:r>
    </w:p>
    <w:p>
      <w:pPr>
        <w:pStyle w:val="Style13"/>
        <w:keepNext w:val="0"/>
        <w:keepLines w:val="0"/>
        <w:widowControl w:val="0"/>
        <w:numPr>
          <w:ilvl w:val="0"/>
          <w:numId w:val="1"/>
        </w:numPr>
        <w:shd w:val="clear" w:color="auto" w:fill="auto"/>
        <w:tabs>
          <w:tab w:pos="398" w:val="left"/>
        </w:tabs>
        <w:bidi w:val="0"/>
        <w:spacing w:before="0" w:after="0"/>
        <w:ind w:left="440" w:right="0" w:hanging="440"/>
        <w:jc w:val="both"/>
      </w:pPr>
      <w:r>
        <w:rPr>
          <w:color w:val="000000"/>
          <w:spacing w:val="0"/>
          <w:w w:val="100"/>
          <w:position w:val="0"/>
          <w:shd w:val="clear" w:color="auto" w:fill="auto"/>
          <w:lang w:val="ru-RU" w:eastAsia="ru-RU" w:bidi="ru-RU"/>
        </w:rPr>
        <w:t>Оператору электронной площадки ООО «РТС-тендер» обеспечить Мурманской областной Думе, возможность выполнения пункта 1 настоящего предписания.</w:t>
      </w:r>
    </w:p>
    <w:p>
      <w:pPr>
        <w:pStyle w:val="Style13"/>
        <w:keepNext w:val="0"/>
        <w:keepLines w:val="0"/>
        <w:widowControl w:val="0"/>
        <w:numPr>
          <w:ilvl w:val="0"/>
          <w:numId w:val="1"/>
        </w:numPr>
        <w:shd w:val="clear" w:color="auto" w:fill="auto"/>
        <w:tabs>
          <w:tab w:pos="398" w:val="left"/>
        </w:tabs>
        <w:bidi w:val="0"/>
        <w:spacing w:before="0" w:after="300"/>
        <w:ind w:left="440" w:right="0" w:hanging="440"/>
        <w:jc w:val="both"/>
      </w:pPr>
      <w:r>
        <w:rPr>
          <w:color w:val="000000"/>
          <w:spacing w:val="0"/>
          <w:w w:val="100"/>
          <w:position w:val="0"/>
          <w:shd w:val="clear" w:color="auto" w:fill="auto"/>
          <w:lang w:val="ru-RU" w:eastAsia="ru-RU" w:bidi="ru-RU"/>
        </w:rPr>
        <w:t xml:space="preserve">Мурманской областной Думе и ООО «РТС-тендер» исполнить предписание и в срок до </w:t>
      </w:r>
      <w:r>
        <w:rPr>
          <w:color w:val="000000"/>
          <w:spacing w:val="0"/>
          <w:w w:val="100"/>
          <w:position w:val="0"/>
          <w:u w:val="single"/>
          <w:shd w:val="clear" w:color="auto" w:fill="auto"/>
          <w:lang w:val="ru-RU" w:eastAsia="ru-RU" w:bidi="ru-RU"/>
        </w:rPr>
        <w:t>05.02.2024</w:t>
      </w:r>
      <w:r>
        <w:rPr>
          <w:color w:val="000000"/>
          <w:spacing w:val="0"/>
          <w:w w:val="100"/>
          <w:position w:val="0"/>
          <w:shd w:val="clear" w:color="auto" w:fill="auto"/>
          <w:lang w:val="ru-RU" w:eastAsia="ru-RU" w:bidi="ru-RU"/>
        </w:rPr>
        <w:t xml:space="preserve"> представить в адрес Управления Федеральной антимонопольной службы по Мурманской области доказательства исполнения предписания в письменном виде, либо в форме электронного документа (в соответствии с законом об электронной цифровой подписи) на электронный адрес: </w:t>
      </w:r>
      <w:r>
        <w:fldChar w:fldCharType="begin"/>
      </w:r>
      <w:r>
        <w:rPr/>
        <w:instrText> HYPERLINK "mailto:to51@fas.gov.ru" </w:instrText>
      </w:r>
      <w:r>
        <w:fldChar w:fldCharType="separate"/>
      </w:r>
      <w:r>
        <w:rPr>
          <w:color w:val="000080"/>
          <w:spacing w:val="0"/>
          <w:w w:val="100"/>
          <w:position w:val="0"/>
          <w:u w:val="single"/>
          <w:shd w:val="clear" w:color="auto" w:fill="auto"/>
          <w:lang w:val="ru-RU" w:eastAsia="ru-RU" w:bidi="ru-RU"/>
        </w:rPr>
        <w:t>1о51@Еа8.доуги</w:t>
      </w:r>
      <w:r>
        <w:fldChar w:fldCharType="end"/>
      </w:r>
      <w:r>
        <w:rPr>
          <w:color w:val="000000"/>
          <w:spacing w:val="0"/>
          <w:w w:val="100"/>
          <w:position w:val="0"/>
          <w:shd w:val="clear" w:color="auto" w:fill="auto"/>
          <w:lang w:val="ru-RU" w:eastAsia="ru-RU" w:bidi="ru-RU"/>
        </w:rPr>
        <w:t>.</w:t>
      </w:r>
    </w:p>
    <w:p>
      <w:pPr>
        <w:pStyle w:val="Style13"/>
        <w:keepNext w:val="0"/>
        <w:keepLines w:val="0"/>
        <w:widowControl w:val="0"/>
        <w:shd w:val="clear" w:color="auto" w:fill="auto"/>
        <w:bidi w:val="0"/>
        <w:spacing w:before="0" w:after="300"/>
        <w:ind w:left="0" w:right="0" w:firstLine="440"/>
        <w:jc w:val="both"/>
      </w:pPr>
      <w:r>
        <w:rPr>
          <w:color w:val="000000"/>
          <w:spacing w:val="0"/>
          <w:w w:val="100"/>
          <w:position w:val="0"/>
          <w:shd w:val="clear" w:color="auto" w:fill="auto"/>
          <w:lang w:val="ru-RU" w:eastAsia="ru-RU" w:bidi="ru-RU"/>
        </w:rPr>
        <w:t>Комиссия предупреждает, что в соответствии с частью 7 статьи 19.5 Кодекса Российской Федерации об административных правонарушениях, невыполнение в установленный срок законного предписания является административным правонарушением и влечёт наложение административного штрафа на должностных лиц в размере пятидесяти тысяч рублей; на юридических лиц - пятисот тысяч рублей.</w:t>
      </w:r>
    </w:p>
    <w:p>
      <w:pPr>
        <w:pStyle w:val="Style13"/>
        <w:keepNext w:val="0"/>
        <w:keepLines w:val="0"/>
        <w:widowControl w:val="0"/>
        <w:shd w:val="clear" w:color="auto" w:fill="auto"/>
        <w:bidi w:val="0"/>
        <w:spacing w:before="0" w:after="0"/>
        <w:ind w:left="0" w:right="0" w:firstLine="440"/>
        <w:jc w:val="both"/>
        <w:sectPr>
          <w:footnotePr>
            <w:pos w:val="pageBottom"/>
            <w:numFmt w:val="decimal"/>
            <w:numRestart w:val="continuous"/>
          </w:footnotePr>
          <w:type w:val="continuous"/>
          <w:pgSz w:w="11900" w:h="16840"/>
          <w:pgMar w:top="284" w:right="826" w:bottom="1231" w:left="1099" w:header="0" w:footer="3" w:gutter="0"/>
          <w:cols w:space="720"/>
          <w:noEndnote/>
          <w:rtlGutter w:val="0"/>
          <w:docGrid w:linePitch="360"/>
        </w:sectPr>
      </w:pPr>
      <w:r>
        <w:rPr>
          <w:color w:val="000000"/>
          <w:spacing w:val="0"/>
          <w:w w:val="100"/>
          <w:position w:val="0"/>
          <w:shd w:val="clear" w:color="auto" w:fill="auto"/>
          <w:lang w:val="ru-RU" w:eastAsia="ru-RU" w:bidi="ru-RU"/>
        </w:rPr>
        <w:t>Предписание может быть обжаловано в судебном порядке в течение трёх месяцев со дня его принятия.</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67" w:left="0" w:header="0" w:footer="3" w:gutter="0"/>
          <w:cols w:space="720"/>
          <w:noEndnote/>
          <w:rtlGutter w:val="0"/>
          <w:docGrid w:linePitch="360"/>
        </w:sectPr>
      </w:pPr>
    </w:p>
    <w:p>
      <w:pPr>
        <w:pStyle w:val="Style13"/>
        <w:keepNext w:val="0"/>
        <w:keepLines w:val="0"/>
        <w:framePr w:w="2678" w:h="370" w:wrap="none" w:vAnchor="text" w:hAnchor="page" w:x="116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6"/>
        <w:keepNext w:val="0"/>
        <w:keepLines w:val="0"/>
        <w:framePr w:w="2011" w:h="163" w:wrap="none" w:vAnchor="text" w:hAnchor="page" w:x="4777" w:y="74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p>
      <w:pPr>
        <w:pStyle w:val="Style16"/>
        <w:keepNext w:val="0"/>
        <w:keepLines w:val="0"/>
        <w:framePr w:w="2712" w:h="403" w:wrap="none" w:vAnchor="text" w:hAnchor="page" w:x="4705" w:y="255"/>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13"/>
        <w:keepNext w:val="0"/>
        <w:keepLines w:val="0"/>
        <w:framePr w:w="1685" w:h="370" w:wrap="none" w:vAnchor="text" w:hAnchor="page" w:x="9352"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Калитина</w:t>
      </w:r>
    </w:p>
    <w:p>
      <w:pPr>
        <w:widowControl w:val="0"/>
        <w:spacing w:line="360" w:lineRule="exact"/>
      </w:pPr>
      <w:r>
        <w:drawing>
          <wp:anchor distT="0" distB="0" distL="0" distR="1786255" simplePos="0" relativeHeight="62914695" behindDoc="1" locked="0" layoutInCell="1" allowOverlap="1">
            <wp:simplePos x="0" y="0"/>
            <wp:positionH relativeFrom="page">
              <wp:posOffset>2572385</wp:posOffset>
            </wp:positionH>
            <wp:positionV relativeFrom="paragraph">
              <wp:posOffset>73025</wp:posOffset>
            </wp:positionV>
            <wp:extent cx="353695" cy="536575"/>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353695" cy="536575"/>
                    </a:xfrm>
                    <a:prstGeom prst="rect"/>
                  </pic:spPr>
                </pic:pic>
              </a:graphicData>
            </a:graphic>
          </wp:anchor>
        </w:drawing>
      </w:r>
    </w:p>
    <w:p>
      <w:pPr>
        <w:widowControl w:val="0"/>
        <w:spacing w:after="594" w:line="1" w:lineRule="exact"/>
      </w:pPr>
    </w:p>
    <w:p>
      <w:pPr>
        <w:widowControl w:val="0"/>
        <w:spacing w:line="1" w:lineRule="exact"/>
        <w:sectPr>
          <w:footnotePr>
            <w:pos w:val="pageBottom"/>
            <w:numFmt w:val="decimal"/>
            <w:numRestart w:val="continuous"/>
          </w:footnotePr>
          <w:type w:val="continuous"/>
          <w:pgSz w:w="11900" w:h="16840"/>
          <w:pgMar w:top="1110" w:right="824" w:bottom="967" w:left="1102" w:header="0" w:footer="3" w:gutter="0"/>
          <w:cols w:space="720"/>
          <w:noEndnote/>
          <w:rtlGutter w:val="0"/>
          <w:docGrid w:linePitch="360"/>
        </w:sectPr>
      </w:pPr>
    </w:p>
    <w:p>
      <w:pPr>
        <w:pStyle w:val="Style27"/>
        <w:keepNext w:val="0"/>
        <w:keepLines w:val="0"/>
        <w:widowControl w:val="0"/>
        <w:shd w:val="clear" w:color="auto" w:fill="auto"/>
        <w:bidi w:val="0"/>
        <w:spacing w:before="0" w:after="0"/>
        <w:ind w:left="960" w:right="0" w:firstLine="0"/>
        <w:jc w:val="left"/>
      </w:pPr>
      <w:r>
        <w:rPr>
          <w:color w:val="000000"/>
          <w:spacing w:val="0"/>
          <w:w w:val="100"/>
          <w:position w:val="0"/>
          <w:shd w:val="clear" w:color="auto" w:fill="auto"/>
          <w:lang w:val="ru-RU" w:eastAsia="ru-RU" w:bidi="ru-RU"/>
        </w:rPr>
        <w:t xml:space="preserve">Кому </w:t>
      </w:r>
      <w:r>
        <w:rPr>
          <w:color w:val="808080"/>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Калитина Наталия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11 </w:t>
      </w:r>
      <w:r>
        <w:rPr>
          <w:color w:val="000000"/>
          <w:spacing w:val="0"/>
          <w:w w:val="100"/>
          <w:position w:val="0"/>
          <w:shd w:val="clear" w:color="auto" w:fill="auto"/>
          <w:lang w:val="ru-RU" w:eastAsia="ru-RU" w:bidi="ru-RU"/>
        </w:rPr>
        <w:t>32В001</w:t>
      </w:r>
      <w:r>
        <w:rPr>
          <w:color w:val="252525"/>
          <w:spacing w:val="0"/>
          <w:w w:val="100"/>
          <w:position w:val="0"/>
          <w:shd w:val="clear" w:color="auto" w:fill="auto"/>
          <w:lang w:val="ru-RU" w:eastAsia="ru-RU" w:bidi="ru-RU"/>
        </w:rPr>
        <w:t>Е390444Е3409А0816879Е090</w:t>
      </w:r>
    </w:p>
    <w:p>
      <w:pPr>
        <w:pStyle w:val="Style27"/>
        <w:keepNext w:val="0"/>
        <w:keepLines w:val="0"/>
        <w:widowControl w:val="0"/>
        <w:shd w:val="clear" w:color="auto" w:fill="auto"/>
        <w:bidi w:val="0"/>
        <w:spacing w:before="0" w:after="240"/>
        <w:ind w:left="0" w:right="0"/>
        <w:jc w:val="left"/>
      </w:pPr>
      <w:r>
        <mc:AlternateContent>
          <mc:Choice Requires="wps">
            <w:drawing>
              <wp:anchor distT="0" distB="0" distL="0" distR="0" simplePos="0" relativeHeight="125829378" behindDoc="0" locked="0" layoutInCell="1" allowOverlap="1">
                <wp:simplePos x="0" y="0"/>
                <wp:positionH relativeFrom="page">
                  <wp:posOffset>734695</wp:posOffset>
                </wp:positionH>
                <wp:positionV relativeFrom="paragraph">
                  <wp:posOffset>12700</wp:posOffset>
                </wp:positionV>
                <wp:extent cx="1246505" cy="234950"/>
                <wp:wrapSquare wrapText="bothSides"/>
                <wp:docPr id="10" name="Shape 10"/>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6" type="#_x0000_t202" style="position:absolute;margin-left:57.850000000000001pt;margin-top:1.pt;width:98.150000000000006pt;height:18.5pt;z-index:-12582937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80808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22.05.2023 по 14.08.2024</w:t>
      </w:r>
    </w:p>
    <w:p>
      <w:pPr>
        <w:pStyle w:val="Style13"/>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0" behindDoc="0" locked="0" layoutInCell="1" allowOverlap="1">
            <wp:simplePos x="0" y="0"/>
            <wp:positionH relativeFrom="page">
              <wp:posOffset>2572385</wp:posOffset>
            </wp:positionH>
            <wp:positionV relativeFrom="paragraph">
              <wp:posOffset>63500</wp:posOffset>
            </wp:positionV>
            <wp:extent cx="353695" cy="536575"/>
            <wp:wrapSquare wrapText="right"/>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3032760</wp:posOffset>
                </wp:positionH>
                <wp:positionV relativeFrom="paragraph">
                  <wp:posOffset>466090</wp:posOffset>
                </wp:positionV>
                <wp:extent cx="1276985" cy="100330"/>
                <wp:wrapNone/>
                <wp:docPr id="14" name="Shape 14"/>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38.80000000000001pt;margin-top:36.700000000000003pt;width:100.5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2987040</wp:posOffset>
                </wp:positionH>
                <wp:positionV relativeFrom="paragraph">
                  <wp:posOffset>151765</wp:posOffset>
                </wp:positionV>
                <wp:extent cx="1722120" cy="255905"/>
                <wp:wrapNone/>
                <wp:docPr id="16" name="Shape 1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35.20000000000002pt;margin-top:11.950000000000001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М.Е. Гребенюкова</w:t>
      </w:r>
    </w:p>
    <w:p>
      <w:pPr>
        <w:pStyle w:val="Style27"/>
        <w:keepNext w:val="0"/>
        <w:keepLines w:val="0"/>
        <w:widowControl w:val="0"/>
        <w:shd w:val="clear" w:color="auto" w:fill="auto"/>
        <w:bidi w:val="0"/>
        <w:spacing w:before="0" w:after="0" w:line="240" w:lineRule="auto"/>
        <w:ind w:left="0" w:right="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Гребенюкова Маргарита Евгеньевна</w:t>
      </w:r>
    </w:p>
    <w:p>
      <w:pPr>
        <w:pStyle w:val="Style27"/>
        <w:keepNext w:val="0"/>
        <w:keepLines w:val="0"/>
        <w:widowControl w:val="0"/>
        <w:shd w:val="clear" w:color="auto" w:fill="auto"/>
        <w:bidi w:val="0"/>
        <w:spacing w:before="0" w:after="0" w:line="240" w:lineRule="auto"/>
        <w:ind w:left="0" w:right="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00Э70С5ВВ27ОА32676СА50332С73Е726С</w:t>
      </w:r>
      <w:r>
        <w:rPr>
          <w:spacing w:val="0"/>
          <w:w w:val="100"/>
          <w:position w:val="0"/>
          <w:shd w:val="clear" w:color="auto" w:fill="auto"/>
          <w:lang w:val="ru-RU" w:eastAsia="ru-RU" w:bidi="ru-RU"/>
        </w:rPr>
        <w:t>В</w:t>
      </w:r>
    </w:p>
    <w:p>
      <w:pPr>
        <w:pStyle w:val="Style27"/>
        <w:keepNext w:val="0"/>
        <w:keepLines w:val="0"/>
        <w:widowControl w:val="0"/>
        <w:shd w:val="clear" w:color="auto" w:fill="auto"/>
        <w:bidi w:val="0"/>
        <w:spacing w:before="0" w:after="160" w:line="240" w:lineRule="auto"/>
        <w:ind w:left="0" w:right="0"/>
        <w:jc w:val="left"/>
      </w:pPr>
      <w:r>
        <w:rPr>
          <w:spacing w:val="0"/>
          <w:w w:val="100"/>
          <w:position w:val="0"/>
          <w:shd w:val="clear" w:color="auto" w:fill="auto"/>
          <w:lang w:val="ru-RU" w:eastAsia="ru-RU" w:bidi="ru-RU"/>
        </w:rPr>
        <w:t xml:space="preserve">Действителен с 05.12.2022 </w:t>
      </w:r>
      <w:r>
        <w:rPr>
          <w:color w:val="25252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28.02.2024</w:t>
      </w:r>
    </w:p>
    <w:p>
      <w:pPr>
        <w:pStyle w:val="Style13"/>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ru-RU" w:eastAsia="ru-RU" w:bidi="ru-RU"/>
        </w:rPr>
        <w:t>А.В. Неплюева</w:t>
      </w:r>
    </w:p>
    <w:p>
      <w:pPr>
        <w:pStyle w:val="Style33"/>
        <w:keepNext w:val="0"/>
        <w:keepLines w:val="0"/>
        <w:widowControl w:val="0"/>
        <w:shd w:val="clear" w:color="auto" w:fill="auto"/>
        <w:bidi w:val="0"/>
        <w:spacing w:before="0" w:after="95"/>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ind w:left="960" w:right="0" w:firstLine="0"/>
        <w:jc w:val="left"/>
      </w:pPr>
      <w:r>
        <w:rPr>
          <w:color w:val="000000"/>
          <w:spacing w:val="0"/>
          <w:w w:val="100"/>
          <w:position w:val="0"/>
          <w:shd w:val="clear" w:color="auto" w:fill="auto"/>
          <w:lang w:val="ru-RU" w:eastAsia="ru-RU" w:bidi="ru-RU"/>
        </w:rPr>
        <w:t xml:space="preserve">Кому </w:t>
      </w:r>
      <w:r>
        <w:rPr>
          <w:color w:val="808080"/>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Неплюева Анна Владимировна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1201</w:t>
      </w:r>
      <w:r>
        <w:rPr>
          <w:color w:val="252525"/>
          <w:spacing w:val="0"/>
          <w:w w:val="100"/>
          <w:position w:val="0"/>
          <w:shd w:val="clear" w:color="auto" w:fill="auto"/>
          <w:lang w:val="ru-RU" w:eastAsia="ru-RU" w:bidi="ru-RU"/>
        </w:rPr>
        <w:t xml:space="preserve">Е9Е1011АОЕ606С82ССА5575Е01 </w:t>
      </w:r>
      <w:r>
        <w:rPr>
          <w:color w:val="000000"/>
          <w:spacing w:val="0"/>
          <w:w w:val="100"/>
          <w:position w:val="0"/>
          <w:shd w:val="clear" w:color="auto" w:fill="auto"/>
          <w:lang w:val="ru-RU" w:eastAsia="ru-RU" w:bidi="ru-RU"/>
        </w:rPr>
        <w:t>В1</w:t>
      </w:r>
    </w:p>
    <w:p>
      <w:pPr>
        <w:pStyle w:val="Style27"/>
        <w:keepNext w:val="0"/>
        <w:keepLines w:val="0"/>
        <w:widowControl w:val="0"/>
        <w:shd w:val="clear" w:color="auto" w:fill="auto"/>
        <w:bidi w:val="0"/>
        <w:spacing w:before="0" w:after="100"/>
        <w:ind w:left="0" w:right="0"/>
        <w:jc w:val="left"/>
      </w:pPr>
      <w:r>
        <w:rPr>
          <w:color w:val="80808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05.12.2022 по 28.02.2024</w:t>
      </w:r>
    </w:p>
    <w:sectPr>
      <w:footnotePr>
        <w:pos w:val="pageBottom"/>
        <w:numFmt w:val="decimal"/>
        <w:numRestart w:val="continuous"/>
      </w:footnotePr>
      <w:type w:val="continuous"/>
      <w:pgSz w:w="11900" w:h="16840"/>
      <w:pgMar w:top="1110" w:right="824" w:bottom="1110" w:left="312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10016490</wp:posOffset>
              </wp:positionV>
              <wp:extent cx="563880" cy="100330"/>
              <wp:wrapNone/>
              <wp:docPr id="2" name="Shape 2"/>
              <a:graphic xmlns:a="http://schemas.openxmlformats.org/drawingml/2006/main">
                <a:graphicData uri="http://schemas.microsoft.com/office/word/2010/wordprocessingShape">
                  <wps:wsp>
                    <wps:cNvSpPr txBox="1"/>
                    <wps:spPr>
                      <a:xfrm>
                        <a:ext cx="5638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99999999999999pt;margin-top:788.70000000000005pt;width:44.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3880" cy="100330"/>
              <wp:wrapNone/>
              <wp:docPr id="4" name="Shape 4"/>
              <a:graphic xmlns:a="http://schemas.openxmlformats.org/drawingml/2006/main">
                <a:graphicData uri="http://schemas.microsoft.com/office/word/2010/wordprocessingShape">
                  <wps:wsp>
                    <wps:cNvSpPr txBox="1"/>
                    <wps:spPr>
                      <a:xfrm>
                        <a:ext cx="5638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2024-243</w:t>
                          </w:r>
                        </w:p>
                      </w:txbxContent>
                    </wps:txbx>
                    <wps:bodyPr wrap="none" lIns="0" tIns="0" rIns="0" bIns="0">
                      <a:spAutoFit/>
                    </wps:bodyPr>
                  </wps:wsp>
                </a:graphicData>
              </a:graphic>
            </wp:anchor>
          </w:drawing>
        </mc:Choice>
        <mc:Fallback>
          <w:pict>
            <v:shape id="_x0000_s1030" type="#_x0000_t202" style="position:absolute;margin-left:57.pt;margin-top:776.20000000000005pt;width:44.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2024-243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575757"/>
      <w:sz w:val="12"/>
      <w:szCs w:val="12"/>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37">
    <w:name w:val="Основной текст (6)_"/>
    <w:basedOn w:val="DefaultParagraphFont"/>
    <w:link w:val="Style36"/>
    <w:rPr>
      <w:rFonts w:ascii="Georgia" w:eastAsia="Georgia" w:hAnsi="Georgia" w:cs="Georgia"/>
      <w:b w:val="0"/>
      <w:bCs w:val="0"/>
      <w:i w:val="0"/>
      <w:iCs w:val="0"/>
      <w:smallCaps w:val="0"/>
      <w:strike w:val="0"/>
      <w:color w:val="E9E9E9"/>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line="29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5)"/>
    <w:basedOn w:val="Normal"/>
    <w:link w:val="CharStyle9"/>
    <w:pPr>
      <w:widowControl w:val="0"/>
      <w:shd w:val="clear" w:color="auto" w:fill="auto"/>
      <w:spacing w:after="38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Заголовок №2"/>
    <w:basedOn w:val="Normal"/>
    <w:link w:val="CharStyle11"/>
    <w:pPr>
      <w:widowControl w:val="0"/>
      <w:shd w:val="clear" w:color="auto" w:fill="auto"/>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spacing w:after="250" w:line="276" w:lineRule="auto"/>
      <w:ind w:firstLine="22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0">
    <w:name w:val="Заголовок №1"/>
    <w:basedOn w:val="Normal"/>
    <w:link w:val="CharStyle21"/>
    <w:pPr>
      <w:widowControl w:val="0"/>
      <w:shd w:val="clear" w:color="auto" w:fill="auto"/>
      <w:spacing w:after="300"/>
      <w:outlineLvl w:val="0"/>
    </w:pPr>
    <w:rPr>
      <w:rFonts w:ascii="Arial" w:eastAsia="Arial" w:hAnsi="Arial" w:cs="Arial"/>
      <w:b w:val="0"/>
      <w:bCs w:val="0"/>
      <w:i w:val="0"/>
      <w:iCs w:val="0"/>
      <w:smallCaps w:val="0"/>
      <w:strike w:val="0"/>
      <w:sz w:val="32"/>
      <w:szCs w:val="32"/>
      <w:u w:val="none"/>
    </w:rPr>
  </w:style>
  <w:style w:type="paragraph" w:customStyle="1" w:styleId="Style27">
    <w:name w:val="Основной текст (2)"/>
    <w:basedOn w:val="Normal"/>
    <w:link w:val="CharStyle28"/>
    <w:pPr>
      <w:widowControl w:val="0"/>
      <w:shd w:val="clear" w:color="auto" w:fill="auto"/>
      <w:spacing w:line="266" w:lineRule="auto"/>
      <w:ind w:left="480" w:firstLine="960"/>
    </w:pPr>
    <w:rPr>
      <w:rFonts w:ascii="Arial" w:eastAsia="Arial" w:hAnsi="Arial" w:cs="Arial"/>
      <w:b w:val="0"/>
      <w:bCs w:val="0"/>
      <w:i w:val="0"/>
      <w:iCs w:val="0"/>
      <w:smallCaps w:val="0"/>
      <w:strike w:val="0"/>
      <w:color w:val="575757"/>
      <w:sz w:val="12"/>
      <w:szCs w:val="12"/>
      <w:u w:val="none"/>
    </w:rPr>
  </w:style>
  <w:style w:type="paragraph" w:customStyle="1" w:styleId="Style33">
    <w:name w:val="Основной текст (4)"/>
    <w:basedOn w:val="Normal"/>
    <w:link w:val="CharStyle34"/>
    <w:pPr>
      <w:widowControl w:val="0"/>
      <w:shd w:val="clear" w:color="auto" w:fill="auto"/>
      <w:spacing w:after="100" w:line="214" w:lineRule="auto"/>
      <w:ind w:left="1600"/>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36">
    <w:name w:val="Основной текст (6)"/>
    <w:basedOn w:val="Normal"/>
    <w:link w:val="CharStyle37"/>
    <w:pPr>
      <w:widowControl w:val="0"/>
      <w:shd w:val="clear" w:color="auto" w:fill="auto"/>
      <w:spacing w:after="100"/>
      <w:jc w:val="center"/>
    </w:pPr>
    <w:rPr>
      <w:rFonts w:ascii="Georgia" w:eastAsia="Georgia" w:hAnsi="Georgia" w:cs="Georgia"/>
      <w:b w:val="0"/>
      <w:bCs w:val="0"/>
      <w:i w:val="0"/>
      <w:iCs w:val="0"/>
      <w:smallCaps w:val="0"/>
      <w:strike w:val="0"/>
      <w:color w:val="E9E9E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