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before="89" w:after="8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957" w:right="546" w:bottom="1143" w:left="109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980" w:right="0" w:firstLine="6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732790</wp:posOffset>
                </wp:positionH>
                <wp:positionV relativeFrom="paragraph">
                  <wp:posOffset>25400</wp:posOffset>
                </wp:positionV>
                <wp:extent cx="2621280" cy="2749550"/>
                <wp:wrapSquare wrapText="bothSides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21280" cy="27495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4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54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Федеральной антимонопольной службы</w:t>
                              <w:br/>
                              <w:t>по Воронежской области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пр-кт Революции, 21, г. Воронеж, 394036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тел./факс+7 (473) 255-92-44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1оЗб@Ра8.е;оу.ги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954" w:val="left"/>
                              </w:tabs>
                              <w:bidi w:val="0"/>
                              <w:spacing w:before="0" w:after="320" w:line="240" w:lineRule="auto"/>
                              <w:ind w:left="0" w:right="0" w:firstLine="14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8.01.2024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ЮР/252/24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20"/>
                              <w:ind w:left="0" w:right="0" w:firstLine="0"/>
                              <w:jc w:val="left"/>
                            </w:pP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На№  от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Решение №036/06/106-54/2024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7.700000000000003pt;margin-top:2.pt;width:206.40000000000001pt;height:216.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59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4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54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Федеральной антимонопольной службы</w:t>
                        <w:br/>
                        <w:t>по Воронежской области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пр-кт Революции, 21, г. Воронеж, 394036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тел./факс+7 (473) 255-92-44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/>
                        <w:ind w:left="0" w:right="0" w:firstLine="0"/>
                        <w:jc w:val="center"/>
                      </w:pP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1оЗб@Ра8.е;оу.ги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954" w:val="left"/>
                        </w:tabs>
                        <w:bidi w:val="0"/>
                        <w:spacing w:before="0" w:after="320" w:line="240" w:lineRule="auto"/>
                        <w:ind w:left="0" w:right="0" w:firstLine="14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>8.01.2024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ab/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ЮР/252/24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20"/>
                        <w:ind w:left="0" w:right="0" w:firstLine="0"/>
                        <w:jc w:val="left"/>
                      </w:pP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На№  от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Решение №036/06/106-54/2024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ОБЩЕСТВО С ОГРАНИЧЕННОЙ ОТВЕТСТВЕННОСТЬЮ "ЦЕНТРЭЛЕКТРОХИМ"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980" w:right="0" w:firstLine="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150518, ОБЛАСТЬ ЯРОСЛАВСКАЯ, Р- Н ЯРОСЛАВСКИЙ, Д ПОЛЕСЬЕ, ПР-Д 1-Й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980" w:right="0" w:firstLine="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СИРЕНЕВЫЙ, Д. 32, ХОЗ БЛОК 39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980" w:right="0" w:firstLine="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ойтсе@сеп1те1ес1тоЫт.ги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980" w:right="0" w:firstLine="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Администрация городского поселения город Россошь Россошанского муниципального района Воронежской области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280" w:right="0" w:hanging="42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396650, Воронежская обл., г. Россошь, пл. Ленина, д. 4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300" w:line="240" w:lineRule="auto"/>
        <w:ind w:left="52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го88д.^о88@доVVт.^и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результатам рассмотрения жалобы ООО «Центрэлектрохим»</w:t>
        <w:br/>
        <w:t>на действия Администрации городского поселения город Россошь</w:t>
        <w:br/>
        <w:t>Россошанского муниципального района Воронежской области при проведении</w:t>
        <w:br/>
        <w:t>аукциона на выполнение работ по техническому обслуживанию 5-ти катодных</w:t>
        <w:br/>
        <w:t>и 2-х протекторных электрозащитных установок, инвентарные номера: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К-553, К-554, К-555, К-581, К-2307; П-538, П-539 на действующем газопроводе,</w:t>
        <w:br/>
        <w:t>газового оборудования, газовых сетей и сооружений на них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9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(ШРП, ГРП, ГРУ, ГРШП) по адресу: Воронежская обл., г. Россошь.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(извещение №0131300031523000024)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4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(дело №036/06/106-54/2024)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8731" w:val="left"/>
        </w:tabs>
        <w:bidi w:val="0"/>
        <w:spacing w:before="0" w:after="1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15.01.2023 г.</w:t>
        <w:tab/>
        <w:t>г. Воронеж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216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Резолютивная часть решения объявлена 15.01.2023 года.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216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полном объеме решение изготовлено 18.01.2023 года.</w:t>
      </w:r>
    </w:p>
    <w:p>
      <w:pPr>
        <w:widowControl w:val="0"/>
        <w:spacing w:line="1" w:lineRule="exact"/>
      </w:pPr>
      <w:r>
        <w:drawing>
          <wp:anchor distT="266700" distB="0" distL="0" distR="0" simplePos="0" relativeHeight="125829380" behindDoc="0" locked="0" layoutInCell="1" allowOverlap="1">
            <wp:simplePos x="0" y="0"/>
            <wp:positionH relativeFrom="page">
              <wp:posOffset>732790</wp:posOffset>
            </wp:positionH>
            <wp:positionV relativeFrom="paragraph">
              <wp:posOffset>266700</wp:posOffset>
            </wp:positionV>
            <wp:extent cx="1517650" cy="292735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Воронежской области по контролю в сфере закупок (далее - Комиссия)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Рощупкина Ю. В. - председатель Комиссии, начальник отдела контроля закупок; Сороколетов М. С. - член Комиссии, специалист-эксперт отдела контроля закупок, Апанащик У. А. - член Комиссии, специалист-эксперт отдела контроля закупок,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ООО «Центрэлектрохим» (о месте и времени рассмотрения жалобы уведомлены надлежащим образом),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администрации городского поселения - город Россошь Россошанского муниципального района Воронежской области (о месте и времени рассмотрения жалобы уведомлены надлежащим образом)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4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«Центрэлектрохим» на действия Администрации городского поселения - город Россошь Россошанского муниципального района Воронежской области при проведении аукциона на выполнение работ по техническому обслуживанию 5-ти катодных и 2-х протекторных электрозащитных установок, инвентарные номера: К-553, К-554, К-555, К-581, К-2307; П-538, П-539 на действующем газопроводе, газового оборудования, газовых сетей и сооружений на них (ШРП, ГРП, ГРУ, ГРШП) по адресу: Воронежская обл., г. Россошь. (извещение №0131300031523000024),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 С Т А Н О В И Л А: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Управление Федеральной антимонопольной службы по Воронежской области поступила жалоба ООО «Центрэлектрохим» (далее - Заявитель) на действия Администрации городского поселения - город Россошь Россошанского муниципального района Воронежской области (далее — Заказчик) при проведении аукциона на выполнение работ по техническому обслуживанию 5-ти катодных и 2-х протекторных электрозащитных установок, инвентарные номера: К-553, К-554, К-555, К-581, К-2307; П-538, П-539 на действующем газопроводе, газового оборудования, газовых сетей и сооружений на них (ШРП, ГРП, ГРУ, ГРШП) по адресу: Воронежская обл., г. Россошь. (извещение №0131300031523000024) (далее - Аукцион).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мнению Заявителя, Заказчиком установлены требования, которые нарушают положения Федерального закона от 05.04.2013 года №44-ФЗ «О контрактной системе в сфере закупок товаров, работ, услуг, для обеспечения государственных и муниципальных нужд» (далее - Закон о контрактной системе) в части формирования описания объекта закупки, ограничивающего конкуренцию.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Изучив материалы дела, оценив предоставленные доказательства, Комиссия пришла к следующим выводам.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Извещение №0131300031523000024 размещено в сети «Интернет» в единой информационной системе по адресу \у\у\у./акир1&lt;1.до\\1Ч1.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контракта: 1 803 764 руб. 82 коп.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Предметом рассматриваемой закупки является выполнение работ по техническому обслуживанию 5-ти катодных и 2-х протекторных электрозащитных установок, инвентарные номера: К-553, К-554, К-555, К-581, К-2307; П-538, П-539 на действующем газопроводе, газового оборудования, газовых сетей и сооружений на них (ШРП, ГРП, ГРУ, ГРШП) по адресу: Воронежская обл., г. Россошь.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 1 ст. 105 Закона о контрактной системе, при проведении конкурентных способов, при осуществлении закупки товара у единственного поставщика в электронной форме на сумму, предусмотренную частью 12 статьи 93 Закона, участник закупки в соответствии с законодательством Российской Федерации имеет право обжаловать в судебном порядке или в порядке, установленном настоящей главой, в контрольный орган в сфере закупок действия (бездействие) субъекта (субъектов) контроля, если такие действия (бездействие) нарушают права и законные интересы участника закупки.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адрес Заявителя посредством функционала Единой информационной системы в сфере закупок ( </w:t>
      </w:r>
      <w:r>
        <w:rPr>
          <w:smallCaps/>
          <w:color w:val="000000"/>
          <w:spacing w:val="0"/>
          <w:w w:val="100"/>
          <w:position w:val="0"/>
          <w:sz w:val="20"/>
          <w:szCs w:val="20"/>
          <w:u w:val="single"/>
          <w:shd w:val="clear" w:color="auto" w:fill="auto"/>
          <w:lang w:val="ru-RU" w:eastAsia="ru-RU" w:bidi="ru-RU"/>
        </w:rPr>
        <w:t>\у\у\у.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/акир1&lt;1 .доу. ги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) направлено уведомление о принятии жалобы к рассмотрению, согласно которого, в целях реализации прав, предусмотренных ч. 1 ст. 105 Закона о контрактной системе, Заявителю необходимо предоставить сведения и информацию, свидетельствующие о нарушении прав и законных интересов общества, информацию о намерении участвовать в вышеназванном аукционе и претендовать на заключение соответствующего контракта и обеспечить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явку представителей с соответствующей доверенностью для принятия участия в рассмотрении указанной жалобы, чего сделано не было.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4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руководствуясь ст. ст. 99, 106 Закона о контрактной системе, Комиссия Управления Федеральной антимонопольной службы по Воронежской области по контролю в сфере закупок,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ООО «Центрэлектрохим» на действия Администрации городского поселения город Россошь Россошанского муниципального района Воронежской области при проведении аукциона на выполнение работ по техническому обслуживанию 5-ти катодных и 2-х протекторных электрозащитных установок, инвентарные номера: К-553, К-554, К-555, К-581, К-2307; П-538, П-539 на действующем газопроводе, газового оборудования, газовых сетей и сооружений на них (ШРП, ГРП, ГРУ, ГРШП) по адресу: Воронежская обл., г. Россошь. (извещение №0131300031523000024) необоснованной.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57" w:right="546" w:bottom="1143" w:left="109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14300" distB="1261745" distL="0" distR="0" simplePos="0" relativeHeight="125829381" behindDoc="0" locked="0" layoutInCell="1" allowOverlap="1">
                <wp:simplePos x="0" y="0"/>
                <wp:positionH relativeFrom="page">
                  <wp:posOffset>732790</wp:posOffset>
                </wp:positionH>
                <wp:positionV relativeFrom="paragraph">
                  <wp:posOffset>114300</wp:posOffset>
                </wp:positionV>
                <wp:extent cx="1828800" cy="25019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7.700000000000003pt;margin-top:9.pt;width:144.pt;height:19.699999999999999pt;z-index:-125829372;mso-wrap-distance-left:0;mso-wrap-distance-top:9.pt;mso-wrap-distance-right:0;mso-wrap-distance-bottom:99.350000000000009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05230" distB="168275" distL="0" distR="0" simplePos="0" relativeHeight="125829383" behindDoc="0" locked="0" layoutInCell="1" allowOverlap="1">
                <wp:simplePos x="0" y="0"/>
                <wp:positionH relativeFrom="page">
                  <wp:posOffset>732790</wp:posOffset>
                </wp:positionH>
                <wp:positionV relativeFrom="paragraph">
                  <wp:posOffset>1205230</wp:posOffset>
                </wp:positionV>
                <wp:extent cx="1341120" cy="25273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7.700000000000003pt;margin-top:94.900000000000006pt;width:105.60000000000001pt;height:19.900000000000002pt;z-index:-125829370;mso-wrap-distance-left:0;mso-wrap-distance-top:94.900000000000006pt;mso-wrap-distance-right:0;mso-wrap-distance-bottom:13.25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75590" distB="586105" distL="0" distR="0" simplePos="0" relativeHeight="125829385" behindDoc="0" locked="0" layoutInCell="1" allowOverlap="1">
                <wp:simplePos x="0" y="0"/>
                <wp:positionH relativeFrom="page">
                  <wp:posOffset>2774950</wp:posOffset>
                </wp:positionH>
                <wp:positionV relativeFrom="paragraph">
                  <wp:posOffset>275590</wp:posOffset>
                </wp:positionV>
                <wp:extent cx="2206625" cy="765175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06625" cy="765175"/>
                        </a:xfrm>
                        <a:prstGeom prst="rect"/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jc w:val="left"/>
                              <w:tblLayout w:type="fixed"/>
                            </w:tblPr>
                            <w:tblGrid>
                              <w:gridCol w:w="3475"/>
                            </w:tblGrid>
                            <w:tr>
                              <w:trPr>
                                <w:tblHeader/>
                                <w:trHeight w:val="504" w:hRule="exact"/>
                              </w:trPr>
                              <w:tc>
                                <w:tcPr>
                                  <w:tcBorders>
                                    <w:left w:val="single" w:sz="4"/>
                                    <w:right w:val="single" w:sz="4"/>
                                  </w:tcBorders>
                                  <w:shd w:val="clear" w:color="auto" w:fill="auto"/>
                                  <w:vAlign w:val="top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640" w:right="0" w:firstLine="20"/>
                                    <w:jc w:val="left"/>
                                    <w:rPr>
                                      <w:sz w:val="11"/>
                                      <w:szCs w:val="11"/>
                                    </w:rPr>
                                  </w:pPr>
                                  <w:r>
                                    <w:rPr>
                                      <w:rFonts w:ascii="Georgia" w:eastAsia="Georgia" w:hAnsi="Georgia" w:cs="Georgia"/>
                                      <w:color w:val="212121"/>
                                      <w:spacing w:val="0"/>
                                      <w:w w:val="100"/>
                                      <w:position w:val="0"/>
                                      <w:sz w:val="11"/>
                                      <w:szCs w:val="11"/>
                                      <w:shd w:val="clear" w:color="auto" w:fill="auto"/>
                                      <w:lang w:val="ru-RU" w:eastAsia="ru-RU" w:bidi="ru-RU"/>
                                    </w:rPr>
                                    <w:t xml:space="preserve">Подлинник электронного документа, подписанного </w:t>
                                  </w:r>
                                  <w:r>
                                    <w:rPr>
                                      <w:rFonts w:ascii="Georgia" w:eastAsia="Georgia" w:hAnsi="Georgia" w:cs="Georgia"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1"/>
                                      <w:szCs w:val="11"/>
                                      <w:shd w:val="clear" w:color="auto" w:fill="auto"/>
                                      <w:lang w:val="ru-RU" w:eastAsia="ru-RU" w:bidi="ru-RU"/>
                                    </w:rPr>
                                    <w:t xml:space="preserve">ЭП, </w:t>
                                  </w:r>
                                  <w:r>
                                    <w:rPr>
                                      <w:rFonts w:ascii="Georgia" w:eastAsia="Georgia" w:hAnsi="Georgia" w:cs="Georgia"/>
                                      <w:color w:val="212121"/>
                                      <w:spacing w:val="0"/>
                                      <w:w w:val="100"/>
                                      <w:position w:val="0"/>
                                      <w:sz w:val="11"/>
                                      <w:szCs w:val="11"/>
                                      <w:shd w:val="clear" w:color="auto" w:fill="auto"/>
                                      <w:lang w:val="ru-RU" w:eastAsia="ru-RU" w:bidi="ru-RU"/>
                                    </w:rPr>
                                    <w:t>хранится в системе электронного документооборота ФАС России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44" w:hRule="exact"/>
                              </w:trPr>
                              <w:tc>
                                <w:tcPr>
                                  <w:tcBorders>
                                    <w:left w:val="single" w:sz="4"/>
                                    <w:right w:val="single" w:sz="4"/>
                                  </w:tcBorders>
                                  <w:shd w:val="clear" w:color="auto" w:fill="000000"/>
                                  <w:vAlign w:val="top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pBdr>
                                      <w:top w:val="single" w:sz="0" w:space="0" w:color="000000"/>
                                      <w:left w:val="single" w:sz="0" w:space="0" w:color="000000"/>
                                      <w:bottom w:val="single" w:sz="0" w:space="0" w:color="000000"/>
                                      <w:right w:val="single" w:sz="0" w:space="0" w:color="000000"/>
                                    </w:pBdr>
                                    <w:shd w:val="clear" w:color="auto" w:fill="000000"/>
                                    <w:tabs>
                                      <w:tab w:pos="3378" w:val="left"/>
                                    </w:tabs>
                                    <w:bidi w:val="0"/>
                                    <w:spacing w:before="0" w:after="0" w:line="240" w:lineRule="auto"/>
                                    <w:ind w:left="0" w:right="0" w:firstLine="700"/>
                                    <w:jc w:val="left"/>
                                    <w:rPr>
                                      <w:sz w:val="11"/>
                                      <w:szCs w:val="11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color w:val="E7E7E7"/>
                                      <w:spacing w:val="0"/>
                                      <w:w w:val="100"/>
                                      <w:position w:val="0"/>
                                      <w:sz w:val="11"/>
                                      <w:szCs w:val="11"/>
                                      <w:shd w:val="clear" w:color="auto" w:fill="auto"/>
                                      <w:lang w:val="ru-RU" w:eastAsia="ru-RU" w:bidi="ru-RU"/>
                                    </w:rPr>
                                    <w:t>СВЕДЕНИЯ О СЕРТИФИКАТЕ ЭП</w:t>
                                    <w:tab/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FFFFFF"/>
                                      <w:spacing w:val="0"/>
                                      <w:w w:val="100"/>
                                      <w:position w:val="0"/>
                                      <w:sz w:val="11"/>
                                      <w:szCs w:val="11"/>
                                      <w:shd w:val="clear" w:color="auto" w:fill="auto"/>
                                      <w:lang w:val="ru-RU" w:eastAsia="ru-RU" w:bidi="ru-RU"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557" w:hRule="exact"/>
                              </w:trPr>
                              <w:tc>
                                <w:tcPr>
                                  <w:tcBorders>
                                    <w:left w:val="single" w:sz="4"/>
                                    <w:bottom w:val="single" w:sz="4"/>
                                    <w:right w:val="single" w:sz="4"/>
                                  </w:tcBorders>
                                  <w:shd w:val="clear" w:color="auto" w:fill="auto"/>
                                  <w:vAlign w:val="bottom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1"/>
                                      <w:szCs w:val="11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2"/>
                                      <w:szCs w:val="12"/>
                                      <w:shd w:val="clear" w:color="auto" w:fill="auto"/>
                                      <w:lang w:val="ru-RU" w:eastAsia="ru-RU" w:bidi="ru-RU"/>
                                    </w:rPr>
                                    <w:t xml:space="preserve">Кому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6D6D6D"/>
                                      <w:spacing w:val="0"/>
                                      <w:w w:val="100"/>
                                      <w:position w:val="0"/>
                                      <w:sz w:val="12"/>
                                      <w:szCs w:val="12"/>
                                      <w:shd w:val="clear" w:color="auto" w:fill="auto"/>
                                      <w:lang w:val="ru-RU" w:eastAsia="ru-RU" w:bidi="ru-RU"/>
                                    </w:rPr>
                                    <w:t xml:space="preserve">выдан: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1"/>
                                      <w:szCs w:val="11"/>
                                      <w:shd w:val="clear" w:color="auto" w:fill="auto"/>
                                      <w:lang w:val="ru-RU" w:eastAsia="ru-RU" w:bidi="ru-RU"/>
                                    </w:rPr>
                                    <w:t>Рощупкина Юлия Вениаминовна</w:t>
                                  </w:r>
                                </w:p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color w:val="434343"/>
                                      <w:spacing w:val="0"/>
                                      <w:w w:val="100"/>
                                      <w:position w:val="0"/>
                                      <w:sz w:val="12"/>
                                      <w:szCs w:val="12"/>
                                      <w:shd w:val="clear" w:color="auto" w:fill="auto"/>
                                      <w:lang w:val="ru-RU" w:eastAsia="ru-RU" w:bidi="ru-RU"/>
                                    </w:rPr>
                                    <w:t xml:space="preserve">Сертификат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2"/>
                                      <w:szCs w:val="12"/>
                                      <w:shd w:val="clear" w:color="auto" w:fill="auto"/>
                                      <w:lang w:val="ru-RU" w:eastAsia="ru-RU" w:bidi="ru-RU"/>
                                    </w:rPr>
                                    <w:t xml:space="preserve">№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434343"/>
                                      <w:spacing w:val="0"/>
                                      <w:w w:val="100"/>
                                      <w:position w:val="0"/>
                                      <w:sz w:val="12"/>
                                      <w:szCs w:val="12"/>
                                      <w:shd w:val="clear" w:color="auto" w:fill="auto"/>
                                      <w:lang w:val="ru-RU" w:eastAsia="ru-RU" w:bidi="ru-RU"/>
                                    </w:rPr>
                                    <w:t>О0АО71А2СОС9С6ОАО4925784АЕ0Е89В54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434343"/>
                                      <w:spacing w:val="0"/>
                                      <w:w w:val="100"/>
                                      <w:position w:val="0"/>
                                      <w:sz w:val="12"/>
                                      <w:szCs w:val="12"/>
                                      <w:shd w:val="clear" w:color="auto" w:fill="auto"/>
                                      <w:lang w:val="ru-RU" w:eastAsia="ru-RU" w:bidi="ru-RU"/>
                                    </w:rPr>
                                    <w:t>Е</w:t>
                                  </w:r>
                                </w:p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color w:val="6D6D6D"/>
                                      <w:spacing w:val="0"/>
                                      <w:w w:val="100"/>
                                      <w:position w:val="0"/>
                                      <w:sz w:val="12"/>
                                      <w:szCs w:val="12"/>
                                      <w:shd w:val="clear" w:color="auto" w:fill="auto"/>
                                      <w:lang w:val="ru-RU" w:eastAsia="ru-RU" w:bidi="ru-RU"/>
                                    </w:rPr>
                                    <w:t xml:space="preserve">Действителен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434343"/>
                                      <w:spacing w:val="0"/>
                                      <w:w w:val="100"/>
                                      <w:position w:val="0"/>
                                      <w:sz w:val="12"/>
                                      <w:szCs w:val="12"/>
                                      <w:shd w:val="clear" w:color="auto" w:fill="auto"/>
                                      <w:lang w:val="ru-RU" w:eastAsia="ru-RU" w:bidi="ru-RU"/>
                                    </w:rPr>
                                    <w:t xml:space="preserve">с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6D6D6D"/>
                                      <w:spacing w:val="0"/>
                                      <w:w w:val="100"/>
                                      <w:position w:val="0"/>
                                      <w:sz w:val="12"/>
                                      <w:szCs w:val="12"/>
                                      <w:shd w:val="clear" w:color="auto" w:fill="auto"/>
                                      <w:lang w:val="ru-RU" w:eastAsia="ru-RU" w:bidi="ru-RU"/>
                                    </w:rPr>
                                    <w:t xml:space="preserve">17.11.2023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2"/>
                                      <w:szCs w:val="12"/>
                                      <w:shd w:val="clear" w:color="auto" w:fill="auto"/>
                                      <w:lang w:val="ru-RU" w:eastAsia="ru-RU" w:bidi="ru-RU"/>
                                    </w:rPr>
                                    <w:t xml:space="preserve">по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6D6D6D"/>
                                      <w:spacing w:val="0"/>
                                      <w:w w:val="100"/>
                                      <w:position w:val="0"/>
                                      <w:sz w:val="12"/>
                                      <w:szCs w:val="12"/>
                                      <w:shd w:val="clear" w:color="auto" w:fill="auto"/>
                                      <w:lang w:val="ru-RU" w:eastAsia="ru-RU" w:bidi="ru-RU"/>
                                    </w:rPr>
                                    <w:t>09.02.2025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widowControl w:val="0"/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18.5pt;margin-top:21.699999999999999pt;width:173.75pt;height:60.25pt;z-index:-125829368;mso-wrap-distance-left:0;mso-wrap-distance-top:21.699999999999999pt;mso-wrap-distance-right:0;mso-wrap-distance-bottom:46.149999999999999pt;mso-position-horizontal-relative:page" filled="f" stroked="f">
                <v:textbox inset="0,0,0,0">
                  <w:txbxContent>
                    <w:tbl>
                      <w:tblPr>
                        <w:tblOverlap w:val="never"/>
                        <w:jc w:val="left"/>
                        <w:tblLayout w:type="fixed"/>
                      </w:tblPr>
                      <w:tblGrid>
                        <w:gridCol w:w="3475"/>
                      </w:tblGrid>
                      <w:tr>
                        <w:trPr>
                          <w:tblHeader/>
                          <w:trHeight w:val="504" w:hRule="exact"/>
                        </w:trPr>
                        <w:tc>
                          <w:tcPr>
                            <w:tcBorders>
                              <w:left w:val="single" w:sz="4"/>
                              <w:right w:val="single" w:sz="4"/>
                            </w:tcBorders>
                            <w:shd w:val="clear" w:color="auto" w:fill="auto"/>
                            <w:vAlign w:val="top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640" w:right="0" w:firstLine="2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Georgia" w:eastAsia="Georgia" w:hAnsi="Georgia" w:cs="Georgia"/>
                                <w:color w:val="212121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rFonts w:ascii="Georgia" w:eastAsia="Georgia" w:hAnsi="Georgia" w:cs="Georgia"/>
                                <w:color w:val="000000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rFonts w:ascii="Georgia" w:eastAsia="Georgia" w:hAnsi="Georgia" w:cs="Georgia"/>
                                <w:color w:val="212121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c>
                      </w:tr>
                      <w:tr>
                        <w:trPr>
                          <w:trHeight w:val="144" w:hRule="exact"/>
                        </w:trPr>
                        <w:tc>
                          <w:tcPr>
                            <w:tcBorders>
                              <w:left w:val="single" w:sz="4"/>
                              <w:right w:val="single" w:sz="4"/>
                            </w:tcBorders>
                            <w:shd w:val="clear" w:color="auto" w:fill="000000"/>
                            <w:vAlign w:val="top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tabs>
                                <w:tab w:pos="3378" w:val="left"/>
                              </w:tabs>
                              <w:bidi w:val="0"/>
                              <w:spacing w:before="0" w:after="0" w:line="240" w:lineRule="auto"/>
                              <w:ind w:left="0" w:right="0" w:firstLine="70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E7E7E7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  <w:tab/>
                            </w: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1</w:t>
                            </w:r>
                          </w:p>
                        </w:tc>
                      </w:tr>
                      <w:tr>
                        <w:trPr>
                          <w:trHeight w:val="557" w:hRule="exact"/>
                        </w:trPr>
                        <w:tc>
                          <w:tcPr>
                            <w:tcBorders>
                              <w:left w:val="single" w:sz="4"/>
                              <w:bottom w:val="single" w:sz="4"/>
                              <w:right w:val="single" w:sz="4"/>
                            </w:tcBorders>
                            <w:shd w:val="clear" w:color="auto" w:fill="auto"/>
                            <w:vAlign w:val="bottom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Кому </w:t>
                            </w:r>
                            <w:r>
                              <w:rPr>
                                <w:rFonts w:ascii="Arial" w:eastAsia="Arial" w:hAnsi="Arial" w:cs="Arial"/>
                                <w:color w:val="6D6D6D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выдан: 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Рощупкина Юлия Вениаминовна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434343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 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№ </w:t>
                            </w:r>
                            <w:r>
                              <w:rPr>
                                <w:rFonts w:ascii="Arial" w:eastAsia="Arial" w:hAnsi="Arial" w:cs="Arial"/>
                                <w:color w:val="434343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О0АО71А2СОС9С6ОАО4925784АЕ0Е89В54</w:t>
                            </w:r>
                            <w:r>
                              <w:rPr>
                                <w:rFonts w:ascii="Arial" w:eastAsia="Arial" w:hAnsi="Arial" w:cs="Arial"/>
                                <w:color w:val="434343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Е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6D6D6D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Действителен </w:t>
                            </w:r>
                            <w:r>
                              <w:rPr>
                                <w:rFonts w:ascii="Arial" w:eastAsia="Arial" w:hAnsi="Arial" w:cs="Arial"/>
                                <w:color w:val="434343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с </w:t>
                            </w:r>
                            <w:r>
                              <w:rPr>
                                <w:rFonts w:ascii="Arial" w:eastAsia="Arial" w:hAnsi="Arial" w:cs="Arial"/>
                                <w:color w:val="6D6D6D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17.11.2023 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по </w:t>
                            </w:r>
                            <w:r>
                              <w:rPr>
                                <w:rFonts w:ascii="Arial" w:eastAsia="Arial" w:hAnsi="Arial" w:cs="Arial"/>
                                <w:color w:val="6D6D6D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09.02.2025</w:t>
                            </w:r>
                          </w:p>
                        </w:tc>
                      </w:tr>
                    </w:tbl>
                    <w:p>
                      <w:pPr>
                        <w:widowControl w:val="0"/>
                        <w:spacing w:line="1" w:lineRule="exac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3180080</wp:posOffset>
                </wp:positionH>
                <wp:positionV relativeFrom="paragraph">
                  <wp:posOffset>1369695</wp:posOffset>
                </wp:positionV>
                <wp:extent cx="1722120" cy="255905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50.40000000000001pt;margin-top:107.85000000000001pt;width:135.59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14300" distB="1261745" distL="0" distR="0" simplePos="0" relativeHeight="125829387" behindDoc="0" locked="0" layoutInCell="1" allowOverlap="1">
                <wp:simplePos x="0" y="0"/>
                <wp:positionH relativeFrom="page">
                  <wp:posOffset>5859780</wp:posOffset>
                </wp:positionH>
                <wp:positionV relativeFrom="paragraph">
                  <wp:posOffset>114300</wp:posOffset>
                </wp:positionV>
                <wp:extent cx="1329055" cy="25019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2905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Ю.В. Рощупкина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61.40000000000003pt;margin-top:9.pt;width:104.65000000000001pt;height:19.699999999999999pt;z-index:-125829366;mso-wrap-distance-left:0;mso-wrap-distance-top:9.pt;mso-wrap-distance-right:0;mso-wrap-distance-bottom:99.350000000000009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Ю.В. Рощупкина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05230" distB="168275" distL="0" distR="0" simplePos="0" relativeHeight="125829389" behindDoc="0" locked="0" layoutInCell="1" allowOverlap="1">
                <wp:simplePos x="0" y="0"/>
                <wp:positionH relativeFrom="page">
                  <wp:posOffset>5731510</wp:posOffset>
                </wp:positionH>
                <wp:positionV relativeFrom="paragraph">
                  <wp:posOffset>1205230</wp:posOffset>
                </wp:positionV>
                <wp:extent cx="1450975" cy="25273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5097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М. С. Сороколетов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51.30000000000001pt;margin-top:94.900000000000006pt;width:114.25pt;height:19.900000000000002pt;z-index:-125829364;mso-wrap-distance-left:0;mso-wrap-distance-top:94.900000000000006pt;mso-wrap-distance-right:0;mso-wrap-distance-bottom:13.25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М. С. Сороколетов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w:drawing>
          <wp:anchor distT="0" distB="0" distL="114300" distR="1900555" simplePos="0" relativeHeight="125829391" behindDoc="0" locked="0" layoutInCell="1" allowOverlap="1">
            <wp:simplePos x="0" y="0"/>
            <wp:positionH relativeFrom="page">
              <wp:posOffset>2765425</wp:posOffset>
            </wp:positionH>
            <wp:positionV relativeFrom="paragraph">
              <wp:posOffset>692150</wp:posOffset>
            </wp:positionV>
            <wp:extent cx="353695" cy="536575"/>
            <wp:wrapSquare wrapText="right"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3222625</wp:posOffset>
                </wp:positionH>
                <wp:positionV relativeFrom="paragraph">
                  <wp:posOffset>1091565</wp:posOffset>
                </wp:positionV>
                <wp:extent cx="1286510" cy="10350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651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eastAsia="Arial" w:hAnsi="Arial" w:cs="Arial"/>
                                <w:color w:val="E7E7E7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53.75pt;margin-top:85.950000000000003pt;width:101.3pt;height:8.15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3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eastAsia="Arial" w:hAnsi="Arial" w:cs="Arial"/>
                          <w:color w:val="E7E7E7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3180080</wp:posOffset>
                </wp:positionH>
                <wp:positionV relativeFrom="paragraph">
                  <wp:posOffset>780415</wp:posOffset>
                </wp:positionV>
                <wp:extent cx="1722120" cy="2559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50.40000000000001pt;margin-top:61.450000000000003pt;width:135.59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3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34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  <w:rPr>
          <w:sz w:val="11"/>
          <w:szCs w:val="11"/>
        </w:rPr>
      </w:pPr>
      <w:r>
        <w:rPr>
          <w:color w:val="E7E7E7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D6D6D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Сороколетов Михаил Сергеевич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ООЭЕ7АЕСОЕР674531Е4ВВЗСЕ2ЕЕС7А851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color w:val="6D6D6D"/>
          <w:spacing w:val="0"/>
          <w:w w:val="100"/>
          <w:position w:val="0"/>
          <w:shd w:val="clear" w:color="auto" w:fill="auto"/>
          <w:lang w:val="ru-RU" w:eastAsia="ru-RU" w:bidi="ru-RU"/>
        </w:rPr>
        <w:t>Действителен с 03.1</w:t>
      </w:r>
      <w:r>
        <w:rPr>
          <w:color w:val="8E8E8E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.2022 </w:t>
      </w:r>
      <w:r>
        <w:rPr>
          <w:color w:val="8E8E8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27.01.2024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15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У. А. Апанащик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D6D6D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Апанащик Ульяна Алексеевна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00СВ84С93Е9ОЕВ75С6О234В637ЕС6В5Е6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: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right="0" w:firstLine="0"/>
        <w:jc w:val="left"/>
      </w:pPr>
      <w:r>
        <w:rPr>
          <w:color w:val="6D6D6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27.09.2023 </w:t>
      </w:r>
      <w:r>
        <w:rPr>
          <w:color w:val="8E8E8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D6D6D"/>
          <w:spacing w:val="0"/>
          <w:w w:val="100"/>
          <w:position w:val="0"/>
          <w:shd w:val="clear" w:color="auto" w:fill="auto"/>
          <w:lang w:val="ru-RU" w:eastAsia="ru-RU" w:bidi="ru-RU"/>
        </w:rPr>
        <w:t>20.12.2024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46" w:bottom="1105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717550</wp:posOffset>
              </wp:positionH>
              <wp:positionV relativeFrom="page">
                <wp:posOffset>10030460</wp:posOffset>
              </wp:positionV>
              <wp:extent cx="572770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27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2024-339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5pt;margin-top:789.80000000000007pt;width:45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2024-339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738505</wp:posOffset>
              </wp:positionH>
              <wp:positionV relativeFrom="page">
                <wp:posOffset>10030460</wp:posOffset>
              </wp:positionV>
              <wp:extent cx="5727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27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2024-339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8.149999999999999pt;margin-top:789.80000000000007pt;width:45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2024-339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260A7"/>
      <w:sz w:val="19"/>
      <w:szCs w:val="19"/>
      <w:u w:val="none"/>
    </w:rPr>
  </w:style>
  <w:style w:type="character" w:customStyle="1" w:styleId="CharStyle10">
    <w:name w:val="Основной текст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4">
    <w:name w:val="Основной текст (4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6">
    <w:name w:val="Другое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6">
    <w:name w:val="Подпись к таблице_"/>
    <w:basedOn w:val="DefaultParagraphFont"/>
    <w:link w:val="Style2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12121"/>
      <w:sz w:val="11"/>
      <w:szCs w:val="11"/>
      <w:u w:val="none"/>
    </w:rPr>
  </w:style>
  <w:style w:type="character" w:customStyle="1" w:styleId="CharStyle31">
    <w:name w:val="Подпись к картинке_"/>
    <w:basedOn w:val="DefaultParagraphFont"/>
    <w:link w:val="Style30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12121"/>
      <w:sz w:val="11"/>
      <w:szCs w:val="11"/>
      <w:u w:val="none"/>
    </w:rPr>
  </w:style>
  <w:style w:type="character" w:customStyle="1" w:styleId="CharStyle35">
    <w:name w:val="Основной текст (2)_"/>
    <w:basedOn w:val="DefaultParagraphFont"/>
    <w:link w:val="Style34"/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80" w:line="257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260A7"/>
      <w:sz w:val="19"/>
      <w:szCs w:val="19"/>
      <w:u w:val="none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auto"/>
      <w:spacing w:line="360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3">
    <w:name w:val="Основной текст (4)"/>
    <w:basedOn w:val="Normal"/>
    <w:link w:val="CharStyle14"/>
    <w:pPr>
      <w:widowControl w:val="0"/>
      <w:shd w:val="clear" w:color="auto" w:fill="auto"/>
      <w:spacing w:after="2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5">
    <w:name w:val="Другое"/>
    <w:basedOn w:val="Normal"/>
    <w:link w:val="CharStyle16"/>
    <w:pPr>
      <w:widowControl w:val="0"/>
      <w:shd w:val="clear" w:color="auto" w:fill="auto"/>
      <w:spacing w:line="360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5">
    <w:name w:val="Подпись к таблице"/>
    <w:basedOn w:val="Normal"/>
    <w:link w:val="CharStyle26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12121"/>
      <w:sz w:val="11"/>
      <w:szCs w:val="11"/>
      <w:u w:val="none"/>
    </w:rPr>
  </w:style>
  <w:style w:type="paragraph" w:customStyle="1" w:styleId="Style30">
    <w:name w:val="Подпись к картинке"/>
    <w:basedOn w:val="Normal"/>
    <w:link w:val="CharStyle31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12121"/>
      <w:sz w:val="11"/>
      <w:szCs w:val="11"/>
      <w:u w:val="none"/>
    </w:rPr>
  </w:style>
  <w:style w:type="paragraph" w:customStyle="1" w:styleId="Style34">
    <w:name w:val="Основной текст (2)"/>
    <w:basedOn w:val="Normal"/>
    <w:link w:val="CharStyle35"/>
    <w:pPr>
      <w:widowControl w:val="0"/>
      <w:shd w:val="clear" w:color="auto" w:fill="auto"/>
      <w:spacing w:after="30"/>
      <w:ind w:left="328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/Relationships>
</file>