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9" w:h="515" w:wrap="none" w:hAnchor="page" w:x="1491" w:y="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3229" w:h="515" w:wrap="none" w:hAnchor="page" w:x="1491" w:y="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 ЖБА</w:t>
      </w:r>
    </w:p>
    <w:p>
      <w:pPr>
        <w:pStyle w:val="Style2"/>
        <w:keepNext w:val="0"/>
        <w:keepLines w:val="0"/>
        <w:framePr w:w="3553" w:h="706" w:wrap="none" w:hAnchor="page" w:x="1336" w:y="1542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Челябинской области</w:t>
      </w:r>
    </w:p>
    <w:p>
      <w:pPr>
        <w:pStyle w:val="Style2"/>
        <w:keepNext w:val="0"/>
        <w:keepLines w:val="0"/>
        <w:framePr w:w="3542" w:h="760" w:wrap="none" w:hAnchor="page" w:x="1282" w:y="240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пр. Ленина, 59, г.Челябинск, 454091</w:t>
        <w:br/>
        <w:t>тел. (351) 263-88-71, факс (351) 263-18-39</w:t>
      </w:r>
    </w:p>
    <w:p>
      <w:pPr>
        <w:pStyle w:val="Style2"/>
        <w:keepNext w:val="0"/>
        <w:keepLines w:val="0"/>
        <w:framePr w:w="3542" w:h="760" w:wrap="none" w:hAnchor="page" w:x="1282" w:y="240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1о74@Газ.доу.ги</w:t>
      </w:r>
    </w:p>
    <w:p>
      <w:pPr>
        <w:pStyle w:val="Style6"/>
        <w:keepNext/>
        <w:keepLines/>
        <w:framePr w:w="4064" w:h="803" w:wrap="none" w:hAnchor="page" w:x="1034" w:y="3482"/>
        <w:widowControl w:val="0"/>
        <w:shd w:val="clear" w:color="auto" w:fill="auto"/>
        <w:tabs>
          <w:tab w:pos="1950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vertAlign w:val="subscript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ВЛ/553/24</w:t>
      </w:r>
      <w:bookmarkEnd w:id="0"/>
    </w:p>
    <w:p>
      <w:pPr>
        <w:pStyle w:val="Style2"/>
        <w:keepNext w:val="0"/>
        <w:keepLines w:val="0"/>
        <w:framePr w:w="4064" w:h="803" w:wrap="none" w:hAnchor="page" w:x="1034" w:y="3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«Технотрейд»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153000, Ивановская область,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Иваново, пл. Революции, д. 8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казенное учреждение «Центр организации закупок Челябинской области»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454084, Челябинская область,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Челябинск, ул. Калинина, д. 21, офис 313</w:t>
      </w:r>
    </w:p>
    <w:p>
      <w:pPr>
        <w:pStyle w:val="Style9"/>
        <w:keepNext w:val="0"/>
        <w:keepLines w:val="0"/>
        <w:framePr w:w="4835" w:h="5094" w:wrap="none" w:hAnchor="page" w:x="5732" w:y="264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дополнительного образования «Дом юношеского технического творчества Челябинской области»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1766570</wp:posOffset>
            </wp:positionH>
            <wp:positionV relativeFrom="margin">
              <wp:posOffset>0</wp:posOffset>
            </wp:positionV>
            <wp:extent cx="402590" cy="4330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30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61" w:right="1187" w:bottom="679" w:left="99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454031, Челябинская область, г. Челябинск, ул. Черкасская, д. 1А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 23А,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эт. 25, пом. 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57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(извещение № 0869200000223011334)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074/06/106-16/2024</w:t>
        <w:br/>
        <w:t>по делу № 9-ж/2024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Челябинск, пр. Ленина, 59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15 января 2024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18 января 2024 года.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60" w:val="left"/>
        </w:tabs>
        <w:bidi w:val="0"/>
        <w:spacing w:before="0" w:after="0" w:line="257" w:lineRule="auto"/>
        <w:ind w:left="0" w:right="0" w:firstLine="70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3483610</wp:posOffset>
                </wp:positionH>
                <wp:positionV relativeFrom="paragraph">
                  <wp:posOffset>571500</wp:posOffset>
                </wp:positionV>
                <wp:extent cx="3319145" cy="15227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9145" cy="152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41" w:val="left"/>
                              </w:tabs>
                              <w:bidi w:val="0"/>
                              <w:spacing w:before="0" w:after="0" w:line="257" w:lineRule="auto"/>
                              <w:ind w:left="240" w:right="0" w:hanging="24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заместителя руководителя управления- начальника отдела контроля закупок для государственных и муниципальных нужд Челябинского УФАС России;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41" w:val="left"/>
                              </w:tabs>
                              <w:bidi w:val="0"/>
                              <w:spacing w:before="0" w:after="0" w:line="257" w:lineRule="auto"/>
                              <w:ind w:left="240" w:right="0" w:hanging="24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главного специалиста-эксперта отдела контроля закупок для государственных и муниципальных нужд Челябинского УФАС России;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74.30000000000001pt;margin-top:45.pt;width:261.35000000000002pt;height:119.9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41" w:val="left"/>
                        </w:tabs>
                        <w:bidi w:val="0"/>
                        <w:spacing w:before="0" w:after="0" w:line="257" w:lineRule="auto"/>
                        <w:ind w:left="240" w:right="0" w:hanging="24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заместителя руководителя управления- начальника отдела контроля закупок для государственных и муниципальных нужд Челябинского УФАС России;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41" w:val="left"/>
                        </w:tabs>
                        <w:bidi w:val="0"/>
                        <w:spacing w:before="0" w:after="0" w:line="257" w:lineRule="auto"/>
                        <w:ind w:left="240" w:right="0" w:hanging="24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главного специалиста-эксперта отдела контроля закупок для государственных и муниципальных нужд Челябинского УФАС России;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 Председателя</w:t>
        <w:tab/>
        <w:t>Ливончик В.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 Гареевой Д. 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4720" w:right="0" w:hanging="25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Сарсенбаевой Е.Н. - ведущего специалиста-эксперта отдела контроля закупок для государственных и муниципальных нужд Челябинского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рассмотрев жалобу Общества с ограниченной ответственностью «Технотрейд» (далее - ООО «Технотрейд», заявитель) на действия комиссии по осуществлению закупок при проведении электронного аукциона на поставку оборудования по робототехнике (извещение № 0869200000223011334), при участии посредством видео-конференц-связи: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8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Государственного казенного учреждения «Центр организации закупок Челябинской области» (далее - ГКУ «Центр закупок Челябинской области», организация, осуществляющая размещение) Обвинцевой Н.С., действующего на основании доверенности от 09.10.2023 № 17;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ГКУ «Центр закупок Челябинской области» Стратий М.И., действующего на основании доверенности от 04.07.2023 № 14;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Государственного бюджетного учреждения дополнительного образования «Дом юношеского технического творчества Челябинской области» (далее - ГБУ ДО «Дом юношеского технического творчества») Синицыной О.В., действующего на основании доверенности от 11.01.2024 № 21;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8" w:val="left"/>
        </w:tabs>
        <w:bidi w:val="0"/>
        <w:spacing w:before="0" w:after="28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ООО «Технотрейд» Евсеева А.А., действующего на основании доверенности от 09.01.2024,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Челябинской области (далее - Челябинское УФАС России, антимонопольный орган) 09.01.2024 поступила жалоба ООО «Технотрейд» на действия комиссии по осуществлению закупок при проведении электронного аукциона на поставку оборудования по робототехнике (извещение № 0869200000223011334) (далее - аукцион, закупка).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уум^у.гакирИ.еоу.ги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(далее - ЕИС) - 20.12.2023 в 09:31 (мск+2).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- 1 631 350 рублей 05 копеек.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Протокол подачи ценовых предложений от 28.12.2023 №ЦПА1.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Снижение начальной (максимальной) цены контракта по итогам подачи ценовых предложений составило - 6 %.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 исполнителя) от 28.12.2023 №ИЭА1.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контракт по итогам электронного аукциона не заключен.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right="1079" w:bottom="1405" w:left="110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доводам жалобы ООО «Технотрейд» комиссией по осуществлению закупок неправомерно отклонена заявка участника закупки с идентификационным номером 115676591. По мнению заявителя, в заявке с идентификационным номером 115676591, показатель Размеры модуля (ДхШхВ) (Технические характеристики 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модуля технического зрения) указан в размерах, соответствующих требованиям извещения о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ГКУ «Центр закупок Челябинской области», заказчика с доводами жалобы ООО «Технотрейд» не согласились, пояснили, что у участника закупки с идентификационным номером заявки 115676591 по показателю «Размеры модуля (ДхШхВ)» (Технические характеристики модуля технического зрения) высота указана как 40x40x3 5мм, что не позволяет сделать вывод о соответствии предлагаемого к поставке товара требованиям заказчика, поскольку заказчику требуется «Размеры модуля (ДхШхВ) &lt;41x41x35 Миллиметр».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Считают, что заявка ООО «Технотрейд» правомерно отклонена комиссией по осуществлению закупок. Жалоба заявителя не обоснована.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68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содержанию извещения об осуществлении закупки установлены статьей 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пунктом 5 части 1 статьи 42 Закона о контрактной системе установлено, что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о контрактной системе,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Правила, Постановление Правительства РФ от 08.02.2017 № 145) установлено,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ЕИС каталога товаров, работ, услуг для обеспечения государственных и муниципальных нужд, утвержденных Постановлением Правительства РФ от 08.02.2017 № 145, с указанной в ней даты начала обязательного применения.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характеристики объекта закупки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предусмотренные пунктом 1 части 1 статьи 33 Закона о контрактной системе,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указываются с использованием ЕИС при формировании извещения об осуществлении закупки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приглашения принять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пунктом 3 части 2 статьи 42 Закона о контрактной системе предусмотрено, что извещение об осуществлении закупки должно содержать, в том числе, электронный документ, содержащий требования к содержанию, составу заявки на участие в закупке в соответствии с Законом о контрактной системе и инструкция по ее заполнению.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Общие требования к содержанию состава заявок для участия в конкурентном способе определение поставщика (подрядчика, исполнителя) установлены статьей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соответствие с подпунктом «а» пункта 2 части 1 статьи 43 Закона о контрактной системе для участия в конкурентном способе заявка на участие в закупке должна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Аналогичные требования к предложению участника закупки в отношении объекта закупки, а также инструкция по заполнению заявок установлены в Требованиях к содержанию, составу заявки на участие в закупке и инструкция по ее заполнению (Приложение № 4 к извещению), являющиеся неотъемлемой частью извещения о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Статьей 49 Закона о контрактной системе регламентировано проведение электронного аукциона, в том числе порядок рассмотрения заявок на участие в закупке, формирования протокола.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члены комиссии по осуществлению закупок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Закона о контрактной системе (подпункт «а» пункта 1 части 5 статьи 49 Закона о контрактной системе).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установлено, что в разделе «Описание объекта закупки» извещения о проведении электронного аукциона указано, что участник закупки по показателю «Размеры модуля (ДхШхВ): &lt; 41x41x35 Миллиметр» (Технические характеристики модуля технического зрения) указывает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28.12.2023 №ИЭА1 заявка участника закупки с идентификационным номером 115676591 (заявка заявителя) отклонена комиссией по осуществлению закупок со следующим обоснованием: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«Заявка участника не соответствует требованиям извещения об осуществлении закупки. В структурированной заявке в описании объекта закупки по позиции №4 «Образовательный конструктор с комплектом датчиков» Заказчику требовалось «Технические характеристики модуля технического зрения: Размеры модуля (ДхШхВ): &lt; 41x41x35 Миллиметр», тогда как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в составе своей заявки предлагает «Технические характеристики модуля технического зрения: Размеры модуля (ДхШхВ): 40x40x35 Миллиметр», что не соответствует требованиям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2.2 приложения № 4 к извещению «Требования к содержанию, составу заявки на участие в закупке»: Предложение участника закупки должно соответствовать требованиям Заказчика, перечисленным в Приложении №1 к извещению «Описание объекта закупки». Предложение участника электронного аукциона (сведения о предлагаемом для поставки товаре) не должно содержать двойных предложений, неоднозначных предложений. Приоритет имеет информация, сформированная с помощью функционала ЕИС (подп. А п. 4 раздел II от 27.01.2022 г. №60 ПП РФ). В инструкции по заполнению указано, что «Участник закупки указывает в заявке конкретное значение характеристики». Нарушены требования: Приложения №4 к извещению «Требования к содержанию, составу заявки на участие в закупке». Обоснование решения: п.1 ч. 12 ст. 48 (несоответствие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44-ФЗ) требованиям, установленным в извещении об осуществлении закупки)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нужд».»».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1-9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8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частью 6 статьи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представители организации, осуществляющей размещение, заказчика пояснили, что заявка заявителя отклонена по причине указания заказчиком высоты модуля технического зрения 35 мм, тогда как заказчику в соответствии с описанием объекта закупки требовалось высота меньше 35 («Технические характеристики модуля технического зрения: Размеры модуля (ДхШхВ): &lt; 41x41x35 Миллиметр»).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сведений, полученных от заявителя, из ГИС «Независимый регистратор», от оператора электронной площадки, следует, что предложение участника закупки с идентификационным номером 115676591 в отношении Технической характеристики модуля технического зрения: Размеры модуля (ДхШхВ) предложено следующее: «Размер модуля(ДхШхВ) 40x40x35мм».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конкретные показатели в отношении Технической характеристики модуля технического зрения: «Размеры модуля (ДхШхВ)» предложенные заявителям не соответствуют требованиям извещения о проведении электронного аукциона (раздел «Описание объекта закупки).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комиссией по осуществлению закупок отклонена заявка участника закупки с идентификационным номером 115676591 в соответствии с пунктом 1 части 12 статьи 48 Закона о контрактной системе, ввиду указания конкретных показателей в отношении Технической характеристики модуля технического зрения: «Размеры модуля (ДхШхВ)» не в соответствии с требованиями извещения о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Комиссия Челябинского УФАС приходит к выводу, что комиссия по осуществлению закупок имела достаточные основания для признания заявки ООО «Технотрейд» не соответствующей требованиям, установленным в извещении о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Челябинского УФАС России отмечает, что обязанность доказывания нарушения своих прав и законных интересов лежит на подателе жалобы, однако, на заседание Комиссии, а также в составе жалобы заявителем не представлено достаточно доказательств, свидетельствующих о нарушении прав и законных интересов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не нашел своего подтверждения.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«Технотрейд» на действия комиссии по осуществлению закупок при проведении электронного аукциона на поставку оборудования по робототехнике (извещение № 0869200000223011334)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right="1079" w:bottom="1405" w:left="1109" w:header="32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55600" distB="715645" distL="0" distR="0" simplePos="0" relativeHeight="125829380" behindDoc="0" locked="0" layoutInCell="1" allowOverlap="1">
                <wp:simplePos x="0" y="0"/>
                <wp:positionH relativeFrom="page">
                  <wp:posOffset>869950</wp:posOffset>
                </wp:positionH>
                <wp:positionV relativeFrom="paragraph">
                  <wp:posOffset>355600</wp:posOffset>
                </wp:positionV>
                <wp:extent cx="1764665" cy="1917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8.5pt;margin-top:28.pt;width:138.95000000000002pt;height:15.1pt;z-index:-125829373;mso-wrap-distance-left:0;mso-wrap-distance-top:28.pt;mso-wrap-distance-right:0;mso-wrap-distance-bottom:56.3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0" distB="0" distL="0" distR="0" simplePos="0" relativeHeight="125829382" behindDoc="0" locked="0" layoutInCell="1" allowOverlap="1">
                <wp:simplePos x="0" y="0"/>
                <wp:positionH relativeFrom="page">
                  <wp:posOffset>2820035</wp:posOffset>
                </wp:positionH>
                <wp:positionV relativeFrom="paragraph">
                  <wp:posOffset>381000</wp:posOffset>
                </wp:positionV>
                <wp:extent cx="2146300" cy="8826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0" cy="8826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12"/>
                              <w:gridCol w:w="392"/>
                              <w:gridCol w:w="2794"/>
                              <w:gridCol w:w="83"/>
                            </w:tblGrid>
                            <w:tr>
                              <w:trPr>
                                <w:tblHeader/>
                                <w:trHeight w:val="63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160" w:right="0" w:firstLine="0"/>
                                    <w:jc w:val="left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9"/>
                                      <w:szCs w:val="9"/>
                                      <w:shd w:val="clear" w:color="auto" w:fill="auto"/>
                                      <w:lang w:val="ru-RU" w:eastAsia="ru-RU" w:bidi="ru-RU"/>
                                    </w:rPr>
                                    <w:t>Подлинник электронного документа, подписанного ЭП, хранится в системе электронного документооборота ФАС России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3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ru-RU" w:eastAsia="ru-RU" w:bidi="ru-RU"/>
                                    </w:rPr>
                                    <w:t>СВЕДЕНИЯ О СЕРТИФИКАТЕ ЭП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19" w:hRule="exact"/>
                              </w:trPr>
                              <w:tc>
                                <w:tcPr>
                                  <w:gridSpan w:val="4"/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Кому выдан-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ru-RU" w:eastAsia="ru-RU" w:bidi="ru-RU"/>
                                    </w:rPr>
                                    <w:t>Ливончик Влада Анатольевна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Сертификат № 008А08В8ССОА507Р407686ВСА8А57008Е</w:t>
                                  </w:r>
                                </w:p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Действителен с 21.02.2023 по 16.05.2024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22.05000000000001pt;margin-top:30.pt;width:169.pt;height:69.5pt;z-index:-125829371;mso-wrap-distance-left:0;mso-wrap-distance-top:30.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12"/>
                        <w:gridCol w:w="392"/>
                        <w:gridCol w:w="2794"/>
                        <w:gridCol w:w="83"/>
                      </w:tblGrid>
                      <w:tr>
                        <w:trPr>
                          <w:tblHeader/>
                          <w:trHeight w:val="63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16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c>
                      </w:tr>
                      <w:tr>
                        <w:trPr>
                          <w:trHeight w:val="133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19" w:hRule="exact"/>
                        </w:trPr>
                        <w:tc>
                          <w:tcPr>
                            <w:gridSpan w:val="4"/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выдан-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Ливончик Влада Анатольевна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 № 008А08В8ССОА507Р407686ВСА8А57008Е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Действителен с 21.02.2023 по 16.05.2024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7030" distB="708660" distL="0" distR="0" simplePos="0" relativeHeight="125829384" behindDoc="0" locked="0" layoutInCell="1" allowOverlap="1">
                <wp:simplePos x="0" y="0"/>
                <wp:positionH relativeFrom="page">
                  <wp:posOffset>5601970</wp:posOffset>
                </wp:positionH>
                <wp:positionV relativeFrom="paragraph">
                  <wp:posOffset>367030</wp:posOffset>
                </wp:positionV>
                <wp:extent cx="1124585" cy="1873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В.А. Ливончик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41.10000000000002pt;margin-top:28.900000000000002pt;width:88.549999999999997pt;height:14.75pt;z-index:-125829369;mso-wrap-distance-left:0;mso-wrap-distance-top:28.900000000000002pt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В.А. Ливончик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1" w:right="0" w:bottom="14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3" w:line="240" w:lineRule="auto"/>
        <w:ind w:left="1160" w:right="0" w:firstLine="0"/>
        <w:jc w:val="left"/>
      </w:pPr>
      <w:r>
        <w:drawing>
          <wp:anchor distT="0" distB="0" distL="114300" distR="1840230" simplePos="0" relativeHeight="125829386" behindDoc="0" locked="0" layoutInCell="1" allowOverlap="1">
            <wp:simplePos x="0" y="0"/>
            <wp:positionH relativeFrom="page">
              <wp:posOffset>2853690</wp:posOffset>
            </wp:positionH>
            <wp:positionV relativeFrom="paragraph">
              <wp:posOffset>50800</wp:posOffset>
            </wp:positionV>
            <wp:extent cx="30480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0480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3233420</wp:posOffset>
                </wp:positionH>
                <wp:positionV relativeFrom="paragraph">
                  <wp:posOffset>114935</wp:posOffset>
                </wp:positionV>
                <wp:extent cx="1652905" cy="25844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905" cy="2584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4.59999999999999pt;margin-top:9.0500000000000007pt;width:130.15000000000001pt;height:20.3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Д.Ф. Гареева</w: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5" w:line="240" w:lineRule="auto"/>
        <w:ind w:left="0" w:right="0" w:firstLine="0"/>
        <w:jc w:val="center"/>
        <w:rPr>
          <w:sz w:val="10"/>
          <w:szCs w:val="10"/>
        </w:rPr>
      </w:pPr>
      <w:r>
        <w:rPr>
          <w:b/>
          <w:bCs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выдан'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Фларикоана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ООЕ6486СС7ЕС9АСЗООА8А53САСЕОЕСЗЕО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14 02.2023 по 09.05.2024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660"/>
        <w:jc w:val="left"/>
      </w:pPr>
      <w:r>
        <w:drawing>
          <wp:anchor distT="0" distB="0" distL="114300" distR="1776095" simplePos="0" relativeHeight="125829387" behindDoc="0" locked="0" layoutInCell="1" allowOverlap="1">
            <wp:simplePos x="0" y="0"/>
            <wp:positionH relativeFrom="page">
              <wp:posOffset>2830830</wp:posOffset>
            </wp:positionH>
            <wp:positionV relativeFrom="paragraph">
              <wp:posOffset>38100</wp:posOffset>
            </wp:positionV>
            <wp:extent cx="396240" cy="50609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9624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3272155</wp:posOffset>
                </wp:positionH>
                <wp:positionV relativeFrom="paragraph">
                  <wp:posOffset>417830</wp:posOffset>
                </wp:positionV>
                <wp:extent cx="1229995" cy="10287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102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7.64999999999998pt;margin-top:32.899999999999999pt;width:96.850000000000009pt;height:8.09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3230880</wp:posOffset>
                </wp:positionH>
                <wp:positionV relativeFrom="paragraph">
                  <wp:posOffset>118110</wp:posOffset>
                </wp:positionV>
                <wp:extent cx="1654810" cy="25844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2584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4.40000000000001pt;margin-top:9.3000000000000007pt;width:130.30000000000001pt;height:20.3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Е.Н. Сарсенбаева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00ВА77ЕГ376БОЕ59С49Г61ЕЕ26В79А7В07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14.02.2023 по 09.05 2024</w:t>
      </w:r>
    </w:p>
    <w:sectPr>
      <w:footnotePr>
        <w:pos w:val="pageBottom"/>
        <w:numFmt w:val="decimal"/>
        <w:numRestart w:val="continuous"/>
      </w:footnotePr>
      <w:pgSz w:w="11900" w:h="16840"/>
      <w:pgMar w:top="1131" w:right="1370" w:bottom="1447" w:left="122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9925685</wp:posOffset>
              </wp:positionV>
              <wp:extent cx="64135" cy="1028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2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33.39999999999998pt;margin-top:781.55000000000007pt;width:5.0499999999999998pt;height:8.09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10360025</wp:posOffset>
              </wp:positionV>
              <wp:extent cx="568960" cy="984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960" cy="98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2024-707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700000000000003pt;margin-top:815.75pt;width:44.800000000000004pt;height:7.7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2024-707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735965</wp:posOffset>
              </wp:positionH>
              <wp:positionV relativeFrom="page">
                <wp:posOffset>10198735</wp:posOffset>
              </wp:positionV>
              <wp:extent cx="568960" cy="1054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96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2024-707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950000000000003pt;margin-top:803.05000000000007pt;width:44.800000000000004pt;height:8.3000000000000007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2024-707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739140</wp:posOffset>
              </wp:positionH>
              <wp:positionV relativeFrom="page">
                <wp:posOffset>9896475</wp:posOffset>
              </wp:positionV>
              <wp:extent cx="5870575" cy="27686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2768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2024-707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8.200000000000003pt;margin-top:779.25pt;width:462.25pt;height:21.800000000000001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2024-707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Заголовок №1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auto"/>
      <w:spacing w:after="260"/>
      <w:ind w:firstLine="2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76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spacing w:after="50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