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1" w:wrap="none" w:hAnchor="page" w:x="1453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(о61@Гав.§оу.ги</w:t>
      </w:r>
    </w:p>
    <w:p>
      <w:pPr>
        <w:pStyle w:val="Style8"/>
        <w:keepNext w:val="0"/>
        <w:keepLines w:val="0"/>
        <w:framePr w:w="3216" w:h="1190" w:wrap="none" w:hAnchor="page" w:x="1491" w:y="2617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8"/>
        <w:keepNext w:val="0"/>
        <w:keepLines w:val="0"/>
        <w:framePr w:w="3216" w:h="1190" w:wrap="none" w:hAnchor="page" w:x="1491" w:y="2617"/>
        <w:widowControl w:val="0"/>
        <w:shd w:val="clear" w:color="auto" w:fill="auto"/>
        <w:tabs>
          <w:tab w:pos="1637" w:val="left"/>
        </w:tabs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rFonts w:ascii="Times New Roman" w:eastAsia="Times New Roman" w:hAnsi="Times New Roman" w:cs="Times New Roman"/>
          <w:b w:val="0"/>
          <w:bCs w:val="0"/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V-</w:t>
      </w:r>
    </w:p>
    <w:p>
      <w:pPr>
        <w:pStyle w:val="Style11"/>
        <w:keepNext w:val="0"/>
        <w:keepLines w:val="0"/>
        <w:framePr w:w="4061" w:h="245" w:wrap="none" w:hAnchor="page" w:x="1141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Белых Алексей Владимирович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Заявитель)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Пирогова, д.44, оф.8, г. Ставрополь, 3550459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Етай:</w:t>
      </w:r>
      <w:r>
        <w:fldChar w:fldCharType="begin"/>
      </w:r>
      <w:r>
        <w:rPr/>
        <w:instrText> HYPERLINK "mailto:odincova_1978@mail.ru"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оШпсоуа 1978@ша11л'и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Телефон: 8 (865) 255-04-98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бюджетное учреждение культуры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"Новочеркасская централизованная библиотечная система"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18/94,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Новочеркасск,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Ростовская обл., 346410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Телефон: 8 (863) 524-10-45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Оператор электронной площадки)</w:t>
      </w:r>
    </w:p>
    <w:p>
      <w:pPr>
        <w:pStyle w:val="Style13"/>
        <w:keepNext w:val="0"/>
        <w:keepLines w:val="0"/>
        <w:framePr w:w="4690" w:h="7162" w:wrap="none" w:hAnchor="page" w:x="6406" w:y="942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Етай: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ко@8ЪегЪапк-а81.ги</w:t>
      </w:r>
      <w:r>
        <w:fldChar w:fldCharType="end"/>
      </w:r>
    </w:p>
    <w:p>
      <w:pPr>
        <w:pStyle w:val="Style13"/>
        <w:keepNext w:val="0"/>
        <w:keepLines w:val="0"/>
        <w:framePr w:w="4435" w:h="1051" w:wrap="none" w:hAnchor="page" w:x="4016" w:y="8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№061/06/48-24/2024</w:t>
      </w:r>
    </w:p>
    <w:p>
      <w:pPr>
        <w:pStyle w:val="Style13"/>
        <w:keepNext w:val="0"/>
        <w:keepLines w:val="0"/>
        <w:framePr w:w="1277" w:h="394" w:wrap="none" w:hAnchor="page" w:x="1136" w:y="10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pStyle w:val="Style13"/>
        <w:keepNext w:val="0"/>
        <w:keepLines w:val="0"/>
        <w:framePr w:w="2160" w:h="394" w:wrap="none" w:hAnchor="page" w:x="9162" w:y="10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3"/>
        <w:keepNext w:val="0"/>
        <w:keepLines w:val="0"/>
        <w:framePr w:w="10243" w:h="1042" w:wrap="none" w:hAnchor="page" w:x="1112" w:y="10767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3"/>
        <w:keepNext w:val="0"/>
        <w:keepLines w:val="0"/>
        <w:framePr w:w="3005" w:h="720" w:wrap="none" w:hAnchor="page" w:x="997" w:y="1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framePr w:w="3005" w:h="720" w:wrap="none" w:hAnchor="page" w:x="997" w:y="1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framePr w:w="2102" w:h="1042" w:wrap="none" w:hAnchor="page" w:x="9306" w:y="1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Благодарев, С.А. Евстратова, С.В. Панченко,</w:t>
      </w:r>
    </w:p>
    <w:p>
      <w:pPr>
        <w:pStyle w:val="Style13"/>
        <w:keepNext w:val="0"/>
        <w:keepLines w:val="0"/>
        <w:framePr w:w="10238" w:h="1037" w:wrap="none" w:hAnchor="page" w:x="1112" w:y="13345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дело №061/06/48-24/2024 по жалобе ИП Белых А.В. о нарушении конкурсной комиссией Заказчика при проведении при проведении открытого конкурса в электронной форме №0358300242523000003 «Замена витражного</w:t>
      </w:r>
    </w:p>
    <w:p>
      <w:pPr>
        <w:pStyle w:val="Style18"/>
        <w:keepNext/>
        <w:keepLines/>
        <w:framePr w:w="2486" w:h="523" w:wrap="none" w:hAnchor="page" w:x="1098" w:y="14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60375" distB="0" distL="3175" distR="0" simplePos="0" relativeHeight="62914691" behindDoc="1" locked="0" layoutInCell="1" allowOverlap="1">
            <wp:simplePos x="0" y="0"/>
            <wp:positionH relativeFrom="page">
              <wp:posOffset>727075</wp:posOffset>
            </wp:positionH>
            <wp:positionV relativeFrom="margin">
              <wp:posOffset>3075305</wp:posOffset>
            </wp:positionV>
            <wp:extent cx="2597150" cy="1765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493" w:bottom="1216" w:left="99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остекления и ремонт входной зоны библиотеки им. М.А. Шолохова МБУК НЦБС по адресу: Ростовская область, город Новочеркасск, ул. Буденновская, 141» (далее - Конкурс)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Заказчика — Белоусовой О.В. (доверенность от 11.01.2024), в отсутствие представителя Заявителя, уведомленного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поступила жалоба ИП Белых А.В. на действия конкурсной комиссии Заказчика, которая, по мнению Заявителя, ненадлежащим образом применила порядок оценки к заявке ИП Белых А.В. (Заявитель)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Фактически, обращаясь с жалобой в антимонопольный орган, заявитель ставит вопрос о неправомерности произведенной заказчиком оценки в отношении контрактов засчитанных в качестве опыта при начислении баллов по критерию, установленному п.4 ч.1 ст.32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ст.99 Закона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 пунктами 3 и 4 части 1 статьи 32 настоящего Федерального закона. Такие результаты могут быть обжалованы участниками закупок в судебном порядке.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закупки, а также квалификация участников закупки, в том числе наличие у них финансовых ресурсов, опыта работы, связанного с предметом контракта, и деловой репутации, специалистов и иных работников определенного уровня квалификации не могут являться предметом административного контроля антимонопольного органа. Результаты оценки заявок по названным критериям подлежат проверке в порядке судебного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следствие, вопросы начисления/неначисления баллов участникам закупки по контрактам, предоставленным такими участниками в качестве подтверждения опыта выполнения работ сопоставимого характера по неценовому критерию, подлежат правовому регулированию в рамках контроля результатов оценки заявок участников закупки в соответствии с критерием, установленным п.4 ч.1 ст.32 Закона, не подлежат рассмотрению Комиссией Ростовского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правовая позиция отражена, в том числе, в судебной практике (Постановление Арбитражного суд Северо-Кавказского округа от 07.07.2021 по делу №А53-11325/2020).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рассмотрение жалобы заявителя подлежит прекращению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связи с отсутствием полномочий у контрольного органа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РФ от 26.08.2013г. №728, в соответствии с ч.12 ст.99, ч.6 ст.106 Закона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ИП Белых А.В. прекратить на основании ч. 6 ст. 106 Закона в связи с отсутствием полномочий.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tbl>
      <w:tblPr>
        <w:tblOverlap w:val="never"/>
        <w:jc w:val="center"/>
        <w:tblLayout w:type="fixed"/>
      </w:tblPr>
      <w:tblGrid>
        <w:gridCol w:w="3101"/>
        <w:gridCol w:w="3816"/>
        <w:gridCol w:w="3250"/>
      </w:tblGrid>
      <w:tr>
        <w:trPr>
          <w:trHeight w:val="141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2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Место для подписи: </w:t>
            </w: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Бнагодарйн М.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4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М.А. Благодарев</w:t>
            </w:r>
          </w:p>
        </w:tc>
      </w:tr>
      <w:tr>
        <w:trPr>
          <w:trHeight w:val="146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Место для подписи: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С.А. Евстратова</w:t>
            </w:r>
          </w:p>
        </w:tc>
      </w:tr>
      <w:tr>
        <w:trPr>
          <w:trHeight w:val="130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Евсгракоьа С. 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С.В. Панченко</w:t>
            </w:r>
          </w:p>
        </w:tc>
      </w:tr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6" w:lineRule="auto"/>
              <w:ind w:left="2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Место для подписи:</w:t>
            </w:r>
            <w:r>
              <w:rPr>
                <w:rFonts w:ascii="Arial" w:eastAsia="Arial" w:hAnsi="Arial" w:cs="Arial"/>
                <w:b/>
                <w:bCs/>
                <w:color w:val="8484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 Панченко С- 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0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Исп.Панченко С.В.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вн.061-118</w:t>
      </w:r>
    </w:p>
    <w:sectPr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089" w:right="542" w:bottom="1151" w:left="1105" w:header="66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10026015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89.45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