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  <w:br/>
        <w:t>е-тай: 1о70@(а8.§оу.п1</w:t>
      </w:r>
    </w:p>
    <w:p>
      <w:pPr>
        <w:pStyle w:val="Style12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АА/273/24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070/06/106 11/2024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«Банк Уралсиб»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Ефремова, д. 8, г. Москва, 119048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Ъапк@игаЫЪ.ги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государственное казенное учреждение «Центр государственных закупок Томской области»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634034, Россия, г. Томск, 634034, ул.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Нахимова, д. 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сеп1гд/@сд/.1о1п4&lt;.до\\П1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ОГБПОУ "ТТИТ"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634029, г. Томск, ул. Герцена, 18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ой1се@1отйиот8к.ги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"РТС-тендер"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796" w:bottom="1231" w:left="1140" w:header="0" w:footer="3" w:gutter="0"/>
          <w:pgNumType w:start="1"/>
          <w:cols w:num="2" w:space="720" w:equalWidth="0">
            <w:col w:w="4080" w:space="1186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0" w:bottom="8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в сфере закупок</w:t>
        <w:br/>
        <w:t>по делу №070/06/106-11/2024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9182" w:val="left"/>
        </w:tabs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Томск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жалоб в отношении действий (бездействия) субъектов контроля (далее - Комиссия Томского УФАС России)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Абдурахманова А.Ф., - заместителя руководителя;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8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К.К.,</w:t>
        <w:tab/>
        <w:t>- специалиста-эксперта отдела контроля органов власти 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торгов;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8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Крыловой К.С.,</w:t>
        <w:tab/>
        <w:t>- специалиста 1 разряда отдела контроля органов власти 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торгов;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12.01.2024 по делу № 070/06/106-11/2024, принятого Комиссией Томского УФАС России по итогам рассмотрения жалобы ООО ЧОП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«Дружина» (далее - Заявитель) на действия ОГКУ «Центр государственных закупок Томской области» (далее - Уполномоченное учреждение) при осуществлении закупки в форме открытого конкурса в электронной форме «Оказание охранных услуг» (извещение № 0865200000323002363) (далее - конкурс),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ОГБПОУ «Томский техникум информационных технологий» (далее - Заказчик), Уполномоченному органу, отменить протокол подачи ценовых предложений, протокол подведения итогов определения поставщика (подрядчика, исполнителя), составленные в ходе проведения закупки с реестровым номером извещения № 0865200000323002363 (далее - Протоколы) и назначить новую дату окончания срока подачи заявок, а также разместить в Единой информационной системе информацию об отмене Протокола подведения итогов. При этом дата окончания подачи заявок должна быть назначена не позднее 7 рабочих дней со дня, следующего за датой отмены Протокола подведения итогов.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закупках, открытых участниками закупки, подавшим заявки на участие в Конкурсе, в отношении денежных средств в размере обеспечения заявки на участие в Конкурсе;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допущенных к участию в Конкурсе, в том числе Заявителя, об отмене Протокола подведения итогов, о новой дате и времени подачи ценовых предложений, а также о необходимости наличия на специальных счетах открытых участниками закупки, допущенными к участию в Конкурсе,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 или если срок действия независимой гарантии, представленной в качестве обеспечения заявки, истек.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открытых участниками закупки для проведения операций по обеспечению участия в электронных аукционах,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 или срок действия независимой гарантии, представленной в качестве обеспечения заявки, истек.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12.01.2023 по делу № 070/06/106-11/2024.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«БАНК УРАЛСИБ» (далее - Банк)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12.01.2023 по делу № 070/06/106-11/2024.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Заказчик, Уполномоченному учреждению, Оператору электронной площадки, Банку в срок до 12.02.2024 исполнить настоящее предписание и представить в Томское УФАС России подтверждение исполнения настоящего предписания в письменном виде, а также электронной почте ^о70@Га8.доV.^и.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539" w:bottom="877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82880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7.pt;width:144.pt;height:19.199999999999999pt;z-index:-125829375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0" behindDoc="0" locked="0" layoutInCell="1" allowOverlap="1">
            <wp:simplePos x="0" y="0"/>
            <wp:positionH relativeFrom="page">
              <wp:posOffset>2947035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8.05000000000001pt;margin-top:44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4.69999999999999pt;margin-top:19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5915" distB="137160" distL="0" distR="0" simplePos="0" relativeHeight="125829381" behindDoc="0" locked="0" layoutInCell="1" allowOverlap="1">
                <wp:simplePos x="0" y="0"/>
                <wp:positionH relativeFrom="page">
                  <wp:posOffset>5376545</wp:posOffset>
                </wp:positionH>
                <wp:positionV relativeFrom="paragraph">
                  <wp:posOffset>335915</wp:posOffset>
                </wp:positionV>
                <wp:extent cx="1532890" cy="2222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23.35000000000002pt;margin-top:26.449999999999999pt;width:120.7pt;height:17.5pt;z-index:-125829372;mso-wrap-distance-left:0;mso-wrap-distance-top:26.44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27.06.2023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14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83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050000000000004pt;margin-top:9.pt;width:105.60000000000001pt;height:19.699999999999999pt;z-index:-125829370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4670" simplePos="0" relativeHeight="125829385" behindDoc="0" locked="0" layoutInCell="1" allowOverlap="1">
            <wp:simplePos x="0" y="0"/>
            <wp:positionH relativeFrom="page">
              <wp:posOffset>2968625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4.69999999999999pt;margin-top:21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6" behindDoc="0" locked="0" layoutInCell="1" allowOverlap="1">
                <wp:simplePos x="0" y="0"/>
                <wp:positionH relativeFrom="page">
                  <wp:posOffset>5376545</wp:posOffset>
                </wp:positionH>
                <wp:positionV relativeFrom="paragraph">
                  <wp:posOffset>114300</wp:posOffset>
                </wp:positionV>
                <wp:extent cx="13042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К.К. Лукьяненок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3.35000000000002pt;margin-top:9.pt;width:102.7pt;height:19.699999999999999pt;z-index:-125829367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К.К. Лукьяненок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Лукьяненок Климентий Константинович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 ВВВВ72249908301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30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2947035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3404235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8.05000000000001pt;margin-top:36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3361690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4.69999999999999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 Крылова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241 Е4О4С2442Е14ВАЕ6А5С896О85СС6В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9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25.01.2023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19.04.2024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43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9841230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50000000000001pt;margin-top:774.89999999999998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582930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85000000000002pt;margin-top:45.8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Основной текст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character" w:customStyle="1" w:styleId="CharStyle36">
    <w:name w:val="Основной текст (6)_"/>
    <w:basedOn w:val="DefaultParagraphFont"/>
    <w:link w:val="Style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2"/>
      <w:szCs w:val="12"/>
      <w:u w:val="none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