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2166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Н Т И М О Н О ПОЛ Ь И А 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Тверской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Советская. 23, г. Тверь. 170100</w:t>
        <w:br/>
        <w:t>тел. (4822) 32-08-32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е-таИ: 1о69@Гая.§оу.п1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20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E075C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О1-ЖЪ</w:t>
      </w:r>
      <w:r>
        <w:rPr>
          <w:rFonts w:ascii="Times New Roman" w:eastAsia="Times New Roman" w:hAnsi="Times New Roman" w:cs="Times New Roman"/>
          <w:color w:val="0E075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Ла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Решение 069/06/106-1/2024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 здравоохранения Тверской области «Областная клиническая больница» (э) е-тай: зирег444444@уапс1ех.п1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государственного заказа Тверской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е-тай: кот_дозхакаха@1уеггед.ги (э)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«МЕДФОРС»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е-тай: ооотеФ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?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огсе@§тай.сот (э)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46" w:right="889" w:bottom="1246" w:left="1287" w:header="0" w:footer="3" w:gutter="0"/>
          <w:pgNumType w:start="1"/>
          <w:cols w:num="2" w:space="816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 - АСТ» е-тай: ко@5ЬегЬапк-аз1.ги (э)</w:t>
      </w:r>
    </w:p>
    <w:p>
      <w:pPr>
        <w:widowControl w:val="0"/>
        <w:spacing w:line="212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1" w:right="0" w:bottom="9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делу № 069/06/106-1/2024 о рассмотрении жалобы на нарушение</w:t>
        <w:br/>
        <w:t>законодательства о контрактной системе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«15» января 2024 г,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«18» января 2024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Тверь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Ключникова Е.В. - заместитель руководителя управления - начальник отдела контроля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Винницкая П.Д. - заместитель начальника отдела контроля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Быков К.О. - ведущий специалист-эксперт отдела контроля закупок, при участии посредством видеоконференц-связи представителей: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ГБУЗ ТО «Областная клиническая больница» (далее - Заказчик): Максимовой Н.В.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Комитета государственного заказа Тверской области (далее - Уполномоченный орган): Заикиной Н.М,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«МЕДФОРС» (далее - Заявитель): Андрусенко С.П, (по доверенности), Хоравой А.В.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видеооконференц-связи,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службы, утвержденного приказом ФАС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Тверское УФАС России 29.12.2023 поступила жалоба Заявителя на действия закупочной комиссии при проведении электронного аукциона на поставку медицинских изделий (Катетер ангиографический, одноразового использования на 2024 год) (извещение от 11.12.2023 № 0136500001123007881 на официальном сайте Единой информационной системы в сфере закупок - \уту.2акирк1.аоу.ги) (далее - Аукцион).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жалобы, спецификация контракта, заключенного по итогам электронного аукциона № 0136500001123007881 с Победителем ООО «ЗДРАВМЕДИНДУСТРИЯ» имеет указание на подачу заявки с недостоверными сведениями о товаре. По позициям 1-3 заявка содержит медицинское изделие «Катетер сердечно-сосудистый ангиографический АЕУ181ОП» - «АЛВИМЕДИКА ТИББИ УРУНЛЕР САНАИ ВЕ ДИС ТИКАРЕТ АНОНИМ СИРКЕТИ», Турция, АЕУ1МЕО1СА Т1ВВ1 ИКЦИЕЕК 8АИАУ1 УЕ 018 Т1САКЕТ АИОИ1М 81ВКЕТ1 (Страна происхождения: Турецкая Республика) по регистрационному удостоверению № ФСЗ 2010/07091. Для параметра «внутренний просвет» указано значение «0.046 дюймов», в то время как достоверное значение составляет 0.047 дюймов. Данная информация отражена в письме официального представителя производителя, а также каталогом производителя. В письме указано, что для 5Ег внутренний просвет составляет 1.19мм, что переводится производителем как 0.047 дюймов. Таким образом, контракт заключен на основе недостоверных данных о товаре. Отсутствие необходимых Заказчику форм кончиков не позволит победителю исполнить условия контракта. Заявка ООО «ЗДРАВМЕДИНДУСТРИЯ» подлежала отклонению. В соответствии п. 3 ч. 5 ст. 48 Закона о контрактной системе. Заказчик обязан отклонить заявку, содержащую недостоверные сведения о товаре.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Заказчика, Уполномоченного органа с доводами жалобы не согласились, представили письменные пояснения.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Тверского УФАС России, рассмотрев материалы дела, заслушав представителей лиц, участвовавших в заседании, приходит к следующим выводам.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 проведении Аукциона составленным при осуществлении закупки: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 проведении Аукциона размещено на Официальном сайте 27.12.2023;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- 8 863 750,00 рублей;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подачи заявок - 27.12.2023;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подачи ценовых предложений - 27.12.2023, подано 4 ценовых предложения;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- 27.12.2023, все заявки признаны соответствующими требованиям Аукциона, определен победитель.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Пунктами 1, 3 части 2 статьи 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в том числе: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в соответствии со статьей 33 Закона о контрактной системе;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26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подпунктами «а» и «б» пункта 2 части 1 статьи 43 Закона о контрактной системе установлено, что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статьи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знака), а также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части 2 статьи 43 Закона о контрактной системе установлено, что информация о товаре, предусмотренная подпунктами «а» и «б» пункта 2 части 1 статьи 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48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сведениям Протокола подведения итогов заявка Победителя признана соответствующей требованиям Извещения и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установлено, что объектом закупки является поставка медицинских изделий (Катетер ангиографический, одноразового использования на 2024 год).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Описанием объекта закупки (техническим заданием) установлены следующие требования к характеристикам товара: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3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</w:t>
        <w:tab/>
        <w:t>по позиции № 1: внутренний просвет &gt; 0.045 ДЮЙМ;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3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</w:t>
        <w:tab/>
        <w:t>по позиции № 2: внутренний просвет &gt; 0.045 ДЮЙМ, Форма кончика: Ж или РЬ; Ж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или РК; АЬ; 81ш; НеасИзипТег; Вегп; формы для трансрадиального доступа коронарным артериям (по согласованию с Заказчиком) - наличие;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по позиции № 3: внутренний просвет &gt; 0.045 ДЮЙМ.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Победителем в заявке указана следующая информация: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по позиции № 1: внутренний просвет 0.046 ДЮЙМ;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по позиции № 2: внутренний просвет 0.046 ДЮЙМ, Форма кончика: 1Ь или РЬ; Ж или РК; АЬ; 81ш; Неас11шп1ег; Вегп; формы для трансрадиального доступа коронарным артериям (по согласованию с Заказчиком) - наличие;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по позиции № 3: внутренний просвет 0.046 ДЮЙМ.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указывает, что достоверное значение по параметру «внутренний просвет» составляет 0.047 дюймов.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подтверждение приложил письмо официального представителя производителя ООО НПО «Деост» от 28.01.2021, а также каталог производителя. В письме указано, что для 5Гг внутренний просвет составляет 1.19мм, что переводится производителем как 0.047 дюймов.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 Заказчиком на заседание комиссии представлено письмо ООО НПО «Деост» от 11.01.2024 исх. №01-02/04, согласно которому по вопросу характеристик медицинского изделия «Катетер сердечно-сосудистый ангиографический АЕУ18Ю14» (номер регистрационного удостоверения ФСЗ 2010/07091) сообщено, что внутренний просвет катетера при диаметре 5 Рг составляет 0,046 дюймов.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Заказчиком представлено письмо ООО НПО «Деост» от 26.12.2023 исх. №01-02/148, согласно которому форме кончика катетера 81М соответствует форма кончика АТУ181СЖ 04; форме кончика катетера Вет соответствует форма кончика АЬУ18ЮН МиШригрозе; форме кончика катетера НеасШшйег соответствует форма кончика АЕУ181СЖ Рго§гезз1уе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Комиссия обращает внимание, что, как указано производителем на сайте, изображения, представленные на страницах, носят исключительно иллюстративный характер и не предназначены для отображения реальности.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действующее законодательство не обязывает изготовителя производить товар исключительно в соответствии с его каталогом. Информация, размещенная в открытых источниках не может быть принята как достоверная, поскольку указанные источники не являются официальными.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письма, представленные Заказчиком, датируются более поздним числом.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Звявителем указано, что указанные Победителем характеристиви не соответствуют регистрационному удостоверению и инстракции на сайте Росздравнадзора. При этом указанные документы спорных характеристик не содержат. При этом Заявителем не представлено нормативного правового обоснования необходимости указания в инструкции по эксплуатации, размещенной на сайте Росздравнадзора, всех существующих технических характеристик товара.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 Комиссии отсутствуют какие-либо документы и информация, подтверждающие факт несоответствия товара, предложенного Победителем.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 изложенное, а также то, что в составе жалобы Заявитель не предоставил доказательств, подтверждающих наличие в действиях Комиссии по осуществлению закупок нарушений Закона о контрактной системе, довод жалобы не нашел своего подтверждения.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«МЕДФОРС»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312" w:val="left"/>
          <w:tab w:leader="hyphen" w:pos="6744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  <w:tab/>
      </w:r>
      <w:r>
        <w:rPr>
          <w:color w:val="0E075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Исп.Винницкая П.Д.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697865" distL="168910" distR="120650" simplePos="0" relativeHeight="125829378" behindDoc="0" locked="0" layoutInCell="1" allowOverlap="1">
                <wp:simplePos x="0" y="0"/>
                <wp:positionH relativeFrom="page">
                  <wp:posOffset>5520690</wp:posOffset>
                </wp:positionH>
                <wp:positionV relativeFrom="margin">
                  <wp:posOffset>8190230</wp:posOffset>
                </wp:positionV>
                <wp:extent cx="1021080" cy="18923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В. Ключникова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34.69999999999999pt;margin-top:644.89999999999998pt;width:80.400000000000006pt;height:14.9pt;z-index:-125829375;mso-wrap-distance-left:13.300000000000001pt;mso-wrap-distance-right:9.5pt;mso-wrap-distance-bottom:54.95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В. Ключникова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7345" distB="350520" distL="114300" distR="114300" simplePos="0" relativeHeight="125829380" behindDoc="0" locked="0" layoutInCell="1" allowOverlap="1">
                <wp:simplePos x="0" y="0"/>
                <wp:positionH relativeFrom="page">
                  <wp:posOffset>5466080</wp:posOffset>
                </wp:positionH>
                <wp:positionV relativeFrom="margin">
                  <wp:posOffset>8537575</wp:posOffset>
                </wp:positionV>
                <wp:extent cx="1082040" cy="18923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204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30.40000000000003pt;margin-top:672.25pt;width:85.200000000000003pt;height:14.9pt;z-index:-125829373;mso-wrap-distance-left:9.pt;mso-wrap-distance-top:27.350000000000001pt;mso-wrap-distance-right:9.pt;mso-wrap-distance-bottom:27.6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П.Д. Винницкая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97865" distB="0" distL="364490" distR="184150" simplePos="0" relativeHeight="125829382" behindDoc="0" locked="0" layoutInCell="1" allowOverlap="1">
                <wp:simplePos x="0" y="0"/>
                <wp:positionH relativeFrom="page">
                  <wp:posOffset>5716270</wp:posOffset>
                </wp:positionH>
                <wp:positionV relativeFrom="margin">
                  <wp:posOffset>8888095</wp:posOffset>
                </wp:positionV>
                <wp:extent cx="762000" cy="189230"/>
                <wp:wrapSquare wrapText="lef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К.О. Быков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50.10000000000002pt;margin-top:699.85000000000002pt;width:60.pt;height:14.9pt;z-index:-125829371;mso-wrap-distance-left:28.699999999999999pt;mso-wrap-distance-top:54.950000000000003pt;mso-wrap-distance-right:14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К.О. Быков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margin">
              <wp:posOffset>3481070</wp:posOffset>
            </wp:positionH>
            <wp:positionV relativeFrom="margin">
              <wp:posOffset>7781290</wp:posOffset>
            </wp:positionV>
            <wp:extent cx="1999615" cy="1597025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999615" cy="15970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тел.8(4822) 34-24-31, вн. 069-113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51" w:right="508" w:bottom="941" w:left="108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9870440</wp:posOffset>
              </wp:positionV>
              <wp:extent cx="572770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5.399999999999999pt;margin-top:777.20000000000005pt;width:45.1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9827260</wp:posOffset>
              </wp:positionV>
              <wp:extent cx="57594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59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63.149999999999999pt;margin-top:773.80000000000007pt;width:45.3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595630</wp:posOffset>
              </wp:positionV>
              <wp:extent cx="64135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0000000000001pt;margin-top:46.899999999999999pt;width:5.04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50" w:line="31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150"/>
      <w:ind w:firstLine="1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  <w:spacing w:after="6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