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1о77@(а8.еоу.ги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814" w:val="left"/>
          <w:tab w:pos="2530" w:val="left"/>
        </w:tabs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8.01.2024</w:t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ab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1678/24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ВГИК имени С.А. Герасимова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^п16@Vд^к-^08^0V.^и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Сысоев К.В.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8кусоп8иког@дтай.сот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813" w:bottom="712" w:left="1303" w:header="0" w:footer="3" w:gutter="0"/>
          <w:pgNumType w:start="1"/>
          <w:cols w:num="2" w:space="1307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т16@8ЪегЪапк-а81;.ги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" w:after="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6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№077/06/106-281/2024 о нарушении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15.01.2024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видео- конференц связи),,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ВГИК имени С.А. Герасимова: О.М. Сухаревой (доверенность от 15.01.2024 №б/н),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3-го лица: Е.Е. Горбенко,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Сысоев К.В., о времени и порядке заседания Комиссии Управления уведомленных посредством функционала Единой информационной системы,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ИП Сысоев К.В. (далее — Заявитель) на действия ВГИК имени С.А. Герасимова (далее — Заказчик) при проведении электронного аукциона на право заключения государственного контракта на оказание услуг по комплексной уборке помещений учебных корпусов, общежития, уборки двора и прилегающей территории учебных корпусов и общежития филиала ВГИК г. Ростов-на-Дону (Закупка № 0373100057823000090) (далее — Аукцион) в соответствии с Федеральным законом от 05.04.2013 №44-ФЗ «О контрактной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1935" cy="28638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86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1.Согласно доводам жалобы в единой информационной системе в составе извещения об осуществлении закупки не размещено описание объекта закупки в соответствии со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 должно содержать электронные документы с описанием объекта закупки в соответствии со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извещению о проведении электронного аукциона от 27.12.2023 №0373100057823000090 в составе размещенных документов отсутствует описание объекта закупки в соответствии со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не согласившись с доводами жалобы пояснил, что описание объекта закупки в соответствии со ст.33 Закона о контрактной системе размещено в составе Разъяснений положений извещения об осуществлении закупки от 29.12.2023 №РИ1, поскольку при публикации извещения в результате технической ошибки такой документ не выгрузился.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размещение описания Технического задания в составе Разъяснений положений извещения об осуществлении закупки не является надлежащим исполнением требований п.1 ч.2 ст.42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формирование извещения и документов к извещению об осуществлении закупки подобным образом может вводить в заблуждение и повлечь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Заказчиком в нарушение п.1 ч.2 ст.42 Закона о контрактной системе, неправомерно не размещено надлежащим образом описание объекта закупки, что содержит признаки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26" w:lineRule="auto"/>
        <w:ind w:left="0" w:right="0" w:firstLine="700"/>
        <w:jc w:val="both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39" w:bottom="617" w:left="1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2.В составе жалобы Заявитель также указывает, что в требованиях к составу заявки установлены требования о предоставлении документов о подтверждении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2024-1880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соответствия участникам закупки дополнительным требованиям, которые, в свою очередь, направляются оператору электронной площадки, что вводит участников закупки в заблуждение и препятствует корректному формированию заявки.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извещение об осуществлении закупки, должно содержать требования, предъявляемые к участникам закупки в соответствии с п.1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пп.«н» п.1 ч.1 ст.43 Закона о контрактной системе заявка на участие в закупке должна содержать документы, подтверждающие соответствие участника закупки требованиям, установленным п.1 ч.1 ст.31 Закона о контрактной системе, документы, подтверждающие соответствие участника закупки дополнительным требованиям, установленным в соответствии с ч.2 и 2.1 (при наличии таких требований) ст.31 Закона о контрактной системе, если иное не предусмотрено Законом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файла «Требования к содержанию и составу заявки» Заказчиком установлены дополнительные требования к участникам закупки в соответствии с п.36 Приложения Постановления №2571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№2571).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п. 1.14 Требований к содержанию и составу заявки установлено, что заявка на участие в закупке должна содержать: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«Документы, подтверждающие соответствие участника закупки дополнительным требованиям, установленным в соответствии с частями 2 (при наличии таких требований) статьи 31 Федерального закона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(п. 36 Приложения к постановлению Правительства Российской Федерации от 29 декабря 2021 г. К 2571 «Услуги по уборке зданий, сооружений, прилегающих к ним территорий»):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исполненный договор, предусматривающий оказание услуг по уборке зданий, сооружений, прилегающих к ним территорий. 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акт приемки оказанных услуг, подтверждающий цену оказанных услуг.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Опытом исполнения договора считается такой опыт участника закупки за 5 лет до дня окончания срока подачи заявок на участие в закупке с учетом правопреемства (в случае наличия подтверждающего документа). Подтверждением опыта считается контракт, заключенный и исполненный в соответствии с Законом о контрактной системе, либо договор, заключенный и исполненный в соответствии с Федеральным законом «О закупках товаров, работ, услуг отдельными видами юридических лиц»».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в извещении о проведении электронного аукциона от 27.12.2023 №0373100057823000090 вышеуказанные требования не отражены.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ч.6 ст.43 Закона о контрактной системе при проведении электронных процедур, закрытых электронных процедур при проведении электронных процедур документы, подтверждающие соответствие участника закупки дополнительным требованиям, установленным в соответствии с частью 2 или 2.1 (при наличии таких требований) статьи 31 Закона о контрактной системе, и предусмотренные подпунктом «н» пункта 1 части 1 ст.43 Закона о контрактной системе, не включаются участником закупки в заявку на участие в закупке. Такие документы в случаях, предусмотренных настоящим Федеральным законом,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документы, подтверждающие соответствие участника закупки дополнительным требованиям, установленным в соответствии с частью 2 или 2.1 статьи 31 Закона о контрактной системе, и предусмотренные подпунктом «н» пункта 1 части 1 ст.43 Закона о контрактной системе, не включаются участником закупки в заявку на участие в закупке, а направляются Заказчику оператором электронной площадки, ввиду чего неправомерно указывать вышеуказанные требования в требованиях к содержанию, составу заявки на участие в электронном аукционе.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изложенного Комиссия Управления приходит к выводу о нарушении Заказчиком положений п.3 ч.6 ст.43, п.12 ч.1 ст.42 Закона о контрактной системе, что также свидетельствует о наличии в действиях комиссии Заказчика признаков состава административного правонарушения, ответственность за которое предусмотрена ч.4 ст.7.30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Также в составе жалобы Заявитель указывает, что Заказчиком неправомерно не установлено требование об отсутствии в предусмотренном Законом о контрактной системе реестре недобросовестных поставщиков (подрядчиков, исполнителей)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информации об участнике закупки, в том числе о лицах, информация о которых содержится в заявке на участие в закупке в соответствии с пп. «в» п. 1 ч. 1 ст. 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ч.1.1 ст.31 Закона о контрактной системе Заказчик вправе установить требование об отсутствии в предусмотренном Законом о контрактной системе реестре недобросовестных поставщиков (подрядчиков, исполнителей) информации об участнике закупки, в том числе о лицах, информация о которых содержится в заявке на участие в закупке в соответствии с пп. «в» п. 1 ч. 1 ст. 43 Закона о контрактной системе, если Правительством Российской Федерации не установлено иное.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1 Постановления № 2571 устанавливает, что: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участникам закупки отдельных видов товаров, работ, услуг, участникам отдельных видов закупок товаров, работ, услуг предъявляются дополнительные требования согласно приложению. Соответствие участников закупки указанным дополнительным требованиям подтверждается информацией и документами, предусмотренными приложением к настоящему постановлению;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если заказчиком не установлено требование, предусмотренное ч. 1.1 ст. 31 Закона о контрактной системе, заказчик обязан установить требование об отсутствии в предусмотренном Законом о контрактной системе реестре недобросовестных поставщиков (подрядчиков, исполнителей) информации об участнике закупки, в том числе о лицах, информация о которых содержится в заявке на участие в закупке в соответствии с пп. «в» п. 1 ч. 1 ст. 43 Закона о контрактной системе,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государствами, совершающими недружественные действия в отношении Российской Федерации, граждан Российской Федерации или российских юридических лиц, и (или) введения иностранными государствами, государственными объединениями и (или) союзами и (или) государственными (межгосударственными) учреждениями иностранных государств или государственных объединений и (или) союзов мер ограничительного характера.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извещению о проведении электронного аукциона от 27.12.2023 №0373100057823000090 к участникам закупки не предъявлены требования в соответствии с ч.1.1 ст.31 Закона о контрактной системе, что указывает на соблюдение требований пп. «б» п.1 Постановления №2571.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извещение об осуществление закупки не устанавливает требований об отсутствии в предусмотренном Законом о контрактной системе реестре недобросовестных поставщиков (подрядчиков, исполнителей) информации об участнике закупки, в том числе о лицах, информация о которых содержится в заявке на участие в закупке в соответствии с пп. «в» п. 1 ч. 1 ст. 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Заказчиком в нарушение п.12 ч.1 ст.42 Закона о контрактной системе, что содержит признаки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ИП Сысоев К.В. на действия ВГИК имени С.А. Герасимова 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комиссии Заказчика нарушение п.1 ч.2 ст.42, п.3 ч.6 ст.43, п.12 ч.1 ст.42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5" w:bottom="1114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9410" distL="0" distR="0" simplePos="0" relativeHeight="125829379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8.050000000000004pt;margin-top:10.pt;width:145.70000000000002pt;height:19.699999999999999pt;z-index:-125829374;mso-wrap-distance-left:0;mso-wrap-distance-top:10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1" behindDoc="0" locked="0" layoutInCell="1" allowOverlap="1">
            <wp:simplePos x="0" y="0"/>
            <wp:positionH relativeFrom="page">
              <wp:posOffset>3075305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3571875</wp:posOffset>
                </wp:positionH>
                <wp:positionV relativeFrom="paragraph">
                  <wp:posOffset>602615</wp:posOffset>
                </wp:positionV>
                <wp:extent cx="1280160" cy="10033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81.25pt;margin-top:47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288925</wp:posOffset>
                </wp:positionV>
                <wp:extent cx="1725295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7.65000000000003pt;margin-top:22.75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9410" distL="0" distR="0" simplePos="0" relativeHeight="125829382" behindDoc="0" locked="0" layoutInCell="1" allowOverlap="1">
                <wp:simplePos x="0" y="0"/>
                <wp:positionH relativeFrom="page">
                  <wp:posOffset>6040755</wp:posOffset>
                </wp:positionH>
                <wp:positionV relativeFrom="paragraph">
                  <wp:posOffset>127000</wp:posOffset>
                </wp:positionV>
                <wp:extent cx="1182370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75.65000000000003pt;margin-top:10.pt;width:93.100000000000009pt;height:19.699999999999999pt;z-index:-125829371;mso-wrap-distance-left:0;mso-wrap-distance-top:10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1717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00Е9СЕАА6ОО6САЭ20С424А9502ЕС296Е8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>по 16.03.2024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440" w:right="0" w:firstLine="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3074670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3571240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1.19999999999999pt;margin-top:36.30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60000000000002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1717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57575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>00СС5А1А1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С3030775Е8423Р1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>по 18.04.2024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440" w:right="0" w:firstLine="0"/>
        <w:jc w:val="left"/>
      </w:pPr>
      <w:r>
        <w:drawing>
          <wp:anchor distT="0" distB="0" distL="114300" distR="1921510" simplePos="0" relativeHeight="125829385" behindDoc="0" locked="0" layoutInCell="1" allowOverlap="1">
            <wp:simplePos x="0" y="0"/>
            <wp:positionH relativeFrom="page">
              <wp:posOffset>3132455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149225</wp:posOffset>
                </wp:positionV>
                <wp:extent cx="1725295" cy="2559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60000000000002pt;margin-top:11.7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57575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1717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6281 Е5АЕВ0О2ЭВЕ2АООСЕ65248493Е7С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13.04.2023 </w:t>
      </w: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>06.07.2024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Гугава Эдуард Звиадович 8 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41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2024-1880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2024-1880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10092690</wp:posOffset>
              </wp:positionV>
              <wp:extent cx="646430" cy="10033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2024-1880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300000000000004pt;margin-top:794.70000000000005pt;width:50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2024-1880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0000000000002pt;margin-top:16.5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30000000000001pt;margin-top:37.5pt;width:5.0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AEAEA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AEAEA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