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52" w:lineRule="auto"/>
        <w:ind w:left="0" w:right="0" w:firstLine="0"/>
        <w:jc w:val="center"/>
        <w:rPr>
          <w:sz w:val="22"/>
          <w:szCs w:val="22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829310</wp:posOffset>
                </wp:positionH>
                <wp:positionV relativeFrom="paragraph">
                  <wp:posOffset>736600</wp:posOffset>
                </wp:positionV>
                <wp:extent cx="2574290" cy="1851660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4290" cy="18516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ГОСУДАРСТВЕННОГО</w:t>
                              <w:br/>
                              <w:t>ФИНАНСОВОГО КОНТРОЛЯ</w:t>
                              <w:br/>
                              <w:t>РЕСПУБЛИКИ ДАГЕСТАН</w:t>
                              <w:br/>
                              <w:t>(Госфинконтроль РД)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367002, Республика Дагестан,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6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Махачкала, ул. Абубакарова, д.67</w:t>
                              <w:br/>
                              <w:t>телефакс (8722) 67-20-64</w:t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ru-RU" w:eastAsia="ru-RU" w:bidi="ru-RU"/>
                              </w:rPr>
                              <w:t>у/у/у/.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 8§Гкгс1@таП.г11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65.299999999999997pt;margin-top:58.pt;width:202.70000000000002pt;height:145.8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ГОСУДАРСТВЕННОГО</w:t>
                        <w:br/>
                        <w:t>ФИНАНСОВОГО КОНТРОЛЯ</w:t>
                        <w:br/>
                        <w:t>РЕСПУБЛИКИ ДАГЕСТАН</w:t>
                        <w:br/>
                        <w:t>(Госфинконтроль РД)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367002, Республика Дагестан,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66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Махачкала, ул. Абубакарова, д.67</w:t>
                        <w:br/>
                        <w:t>телефакс (8722) 67-20-64</w:t>
                        <w:br/>
                      </w:r>
                      <w:r>
                        <w:rPr>
                          <w:rFonts w:ascii="Arial" w:eastAsia="Arial" w:hAnsi="Arial" w:cs="Arial"/>
                          <w:smallCaps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ru-RU" w:eastAsia="ru-RU" w:bidi="ru-RU"/>
                        </w:rPr>
                        <w:t>у/у/у/.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 8§Гкгс1@таП.г11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Государственное казенное учреждение</w:t>
        <w:br/>
        <w:t>Республики Дагестан «Дирекция единого</w:t>
        <w:br/>
        <w:t>государственного заказчика-застройщика»</w:t>
        <w:br/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367000, Республики Дагестан, г. Махачкала,</w:t>
        <w:br/>
        <w:t>ул. Малыгина, д. 1, §ки-1епс!ег@таП.ги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Индивидуальный предприниматель</w:t>
        <w:br/>
        <w:t>Хизриев Султанали Магомедович»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367000, Республика Дагестан, г. Махачкала, ул.</w:t>
        <w:br/>
        <w:t>Леваневского, 72В</w:t>
        <w:br/>
        <w:t>ГагтНпе8@гпаИ.ги</w:t>
      </w:r>
    </w:p>
    <w:p>
      <w:pPr>
        <w:widowControl w:val="0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05-110/Р/2023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59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Службы государственного финансового контроля</w:t>
        <w:br/>
        <w:t>Республики Дагестан по рассмотрению жалоб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Службы государственного финансового контроля Республики Дагестан по рассмотрению жалоб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 (ведущего заседание) - Кашкаева Фархада Дадиевича - начальник отдела контроля в сфере закупок Госфинконтроля РД;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7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Раджабова Серажутдина Бадрутдиновича - консультант отдела контроля в сфере закупок Госфинконтроля РД;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4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Курбанова Мажида Аммаевича - консультант отдела контроля в сфере закупок Госфинконтроля РД,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индивидуального предпринимателя Хизриева Султанали Магомедовича (далее - Заявитель) на действия государственного казенного учреждения Республики Дагестан «Дирекция единого государственного заказчика- застройщика» (далее - Заказчик) при проведении Комитетом по государственным закупкам Республики Дагестан (далее - Уполномоченный орган) запроса котировок в электронной форме с номером извещения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0103200008423003361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«Комплексное оснащение мебелью на объект: Дошкольная образовательная организация на 90 мест в с. Нижнее Казаиище, Буйнакский район», в отсутствие представителя Заявителя, Заказчика и Уполномоченного органа,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5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Госфинконтроль РД 7 декабря 2023 года поступила жалоба Заявителя на действия Заказчика при проведении Уполномоченным органом запроса котировок в электронной форме с номером извещения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0103200008423003361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«Комплексное оснащение мебелью на объект: Дошкольная образовательная организация на 90 мест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с. Нижнее Казанище, Буйнакский район» (ИКЗ - 232057200666605720100103020010000414) (далее - запрос котировок).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жалобе Заявителя указывается, что описание объекта закупки сформировано не в структурированной форме.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представленную информацию и документы, проведя анализ информации, содержащейся в единой информационной системе в сфере закупок (далее - Единая информационная системе), а также па электронной площадке РТС - тендер, Комиссия 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 декабря 2023 года Уполномоченным органом в Единой информационной системе было размещено извещение о проведении запроса котировок, начальная (максимальная) цена контракта составляет - 4 273 310,00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1 статьи 42 Федерального закона от 5 апреля 2013 года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5 части 1 статьи 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6 статьи 23 Закона о контрактной системе предусмотрено,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Правила использования каталога товаров, работ, услуг для обеспечения государственных и муниципальных нужд, утверждены постановлением Правительства Российской Федерации от 8 февраля 2017 года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7 Правил,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 При проведении предусмотренных законом о контрактной системе электронных процедур, предусмотренные пунктом 1 части 1 статьи 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части 2 статьи 42 Закона о контрактной системе и пункта 2 формы, являющейся приложением к Положению о порядке формирования и размещения информации и документов в единой информационной системе в сфере закупок, о требованиях к их формам, утвержденному постановлением Правительства Российской Федерации от 27 января 2022 года № 60 (далее - Положение) извещение об осуществлении закупки должно также содержать составленное в соответствии со статьей 33 Закона о контрактной системе описание объекта закупки, которое прилагается к такому извещению в форме электронного документа или образа бумажного документа, сформированных без использования единой информационной системы.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3 Положения формирование информации и документов с использованием единой информационной системы осуществляется путем заполнения экранных форм веб-интерфейса единой информационной системы или путем представления в единую информационную систему электронного документа, содержащего сформированную информацию, посредством информационного взаимодействия единой информационной системы с иными информационными системами, используемыми субъектами единой информационной системы.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при осуществлении закупки товара, работы, услуги, в отношении которых в каталоге отсутствуют позиции, извещение об осуществлении которой размещено в единой информационной системе с 1 октября 2023 года: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описание объекта закупки в части характеристик, предусмотренных пунктом 1 части 1 статьи 33 Закона о контрактной системе, указывается в формируемом с использованием единой информационной системы извещении об осуществлении закупки на основании пункта 5 части 1 статьи 42 Закона о контрактной системе с учетом пункта 3 Положения;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закупки, включающее также характеристики, предусмотренные пунктом 1 части 1 статьи 33 Закона о контрактной системе (то есть, полное описание объекта закупки), прилагается к извещению в качестве документа, сформированного без использования единой информационной системы.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Комиссией установлено, что в нарушение пункта 5 части 1 статьи 42 Закона о контрактной системе, описание объекта закупки сформировано без использования единой информационной системы, следовательно довод жалобы признается обоснованным.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4 статьи 106 Закона о контрактной системе, участник закупки, подавший жалобу, вправе представить для рассмотрения жалобы по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существу информацию и документы, подтверждающие обоснованность доводов жалобы.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приведенной нормы Закона о контрактной системе следует, что обязанность доказывания ограничения своих нрав и законных интересов лежит на подателе жалобы.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представитель Заявителя участие не принимал, в составе жалобы документы и информацию, свидетельствующие о том, что действия Заказчика препятствовали подаче заявки на участие в закупке не представил, таким образом, в материалах дела отсутствуют сведения, свидетельствующие о том, что выявленные нарушения повлияли на права, законные интересы участника закупки и на результаты осуществления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статьями 99, 106 Закона о контрактной системе, Комиссия,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2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Жалобу Заявителя признать 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6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части 1 статьи 42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2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тем, что выявленные в действиях Заказчика нарушения не повлияли на результаты определения поставщика, предписание не выдавать.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Госфинконтроля РД для рассмотрения вопроса о привлечении виновных лиц к административной ответственности.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  <w:sectPr>
          <w:footerReference w:type="default" r:id="rId5"/>
          <w:foot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1015" w:right="584" w:bottom="1149" w:left="999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5" w:right="0" w:bottom="6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3103" w:h="328" w:wrap="none" w:vAnchor="text" w:hAnchor="page" w:x="1059" w:y="3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framePr w:w="2243" w:h="320" w:wrap="none" w:vAnchor="text" w:hAnchor="page" w:x="1048" w:y="12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15"/>
        <w:keepNext w:val="0"/>
        <w:keepLines w:val="0"/>
        <w:framePr w:w="1840" w:h="320" w:wrap="none" w:vAnchor="text" w:hAnchor="page" w:x="8838" w:y="3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Ф.Д. Кашкаев</w:t>
      </w:r>
    </w:p>
    <w:p>
      <w:pPr>
        <w:pStyle w:val="Style15"/>
        <w:keepNext w:val="0"/>
        <w:keepLines w:val="0"/>
        <w:framePr w:w="1868" w:h="320" w:wrap="none" w:vAnchor="text" w:hAnchor="page" w:x="8838" w:y="1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С.Б. Раджабов</w:t>
      </w:r>
    </w:p>
    <w:p>
      <w:pPr>
        <w:pStyle w:val="Style15"/>
        <w:keepNext w:val="0"/>
        <w:keepLines w:val="0"/>
        <w:framePr w:w="1962" w:h="335" w:wrap="none" w:vAnchor="text" w:hAnchor="page" w:x="8838" w:y="23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 Курбанов</w:t>
      </w:r>
    </w:p>
    <w:p>
      <w:pPr>
        <w:widowControl w:val="0"/>
        <w:spacing w:line="360" w:lineRule="exact"/>
      </w:pPr>
      <w:r>
        <w:drawing>
          <wp:anchor distT="0" distB="0" distL="0" distR="1339850" simplePos="0" relativeHeight="62914692" behindDoc="1" locked="0" layoutInCell="1" allowOverlap="1">
            <wp:simplePos x="0" y="0"/>
            <wp:positionH relativeFrom="page">
              <wp:posOffset>3183890</wp:posOffset>
            </wp:positionH>
            <wp:positionV relativeFrom="paragraph">
              <wp:posOffset>12700</wp:posOffset>
            </wp:positionV>
            <wp:extent cx="2334895" cy="176784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334895" cy="17678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8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15" w:right="616" w:bottom="694" w:left="10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7101205</wp:posOffset>
              </wp:positionH>
              <wp:positionV relativeFrom="page">
                <wp:posOffset>10191115</wp:posOffset>
              </wp:positionV>
              <wp:extent cx="52705" cy="844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705" cy="844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59.14999999999998pt;margin-top:802.45000000000005pt;width:4.1500000000000004pt;height:6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Основной текст (3)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Подпись к картинке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Подпись к картинке"/>
    <w:basedOn w:val="Normal"/>
    <w:link w:val="CharStyle16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/Relationships>
</file>