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83" w:lineRule="auto"/>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5"/>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5"/>
        <w:keepNext w:val="0"/>
        <w:keepLines w:val="0"/>
        <w:widowControl w:val="0"/>
        <w:shd w:val="clear" w:color="auto" w:fill="auto"/>
        <w:bidi w:val="0"/>
        <w:spacing w:before="0" w:line="307" w:lineRule="auto"/>
        <w:ind w:left="0" w:right="0" w:firstLine="0"/>
        <w:jc w:val="center"/>
      </w:pPr>
      <w:r>
        <w:rPr>
          <w:spacing w:val="0"/>
          <w:w w:val="100"/>
          <w:position w:val="0"/>
          <w:shd w:val="clear" w:color="auto" w:fill="auto"/>
          <w:lang w:val="ru-RU" w:eastAsia="ru-RU" w:bidi="ru-RU"/>
        </w:rPr>
        <w:t>е-тай: 1о40@Га8.§оу.ги</w:t>
      </w:r>
    </w:p>
    <w:p>
      <w:pPr>
        <w:pStyle w:val="Style8"/>
        <w:keepNext/>
        <w:keepLines/>
        <w:widowControl w:val="0"/>
        <w:shd w:val="clear" w:color="auto" w:fill="auto"/>
        <w:tabs>
          <w:tab w:pos="1810"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МЧ/5965/2</w:t>
      </w:r>
      <w:r>
        <w:rPr>
          <w:color w:val="000000"/>
          <w:spacing w:val="0"/>
          <w:w w:val="100"/>
          <w:position w:val="0"/>
          <w:u w:val="none"/>
          <w:shd w:val="clear" w:color="auto" w:fill="auto"/>
          <w:lang w:val="ru-RU" w:eastAsia="ru-RU" w:bidi="ru-RU"/>
        </w:rPr>
        <w:t>3</w:t>
      </w:r>
      <w:bookmarkEnd w:id="0"/>
    </w:p>
    <w:p>
      <w:pPr>
        <w:pStyle w:val="Style11"/>
        <w:keepNext w:val="0"/>
        <w:keepLines w:val="0"/>
        <w:widowControl w:val="0"/>
        <w:shd w:val="clear" w:color="auto" w:fill="auto"/>
        <w:bidi w:val="0"/>
        <w:spacing w:before="0"/>
        <w:ind w:left="0" w:right="0" w:firstLine="0"/>
        <w:jc w:val="left"/>
      </w:pPr>
      <w:r>
        <w:rPr>
          <w:spacing w:val="0"/>
          <w:w w:val="100"/>
          <w:position w:val="0"/>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Кравченко А.В.</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Тульская, д.13Б-20, г.Калуга</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тГо@до81агт.ги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 - АСТ»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 Большой Саввинский, д. 12, стр. 9, г. Москва, 119435</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ко@8ЪегЪапк-а81.ги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конкурентной политики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Калужской области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Плеханова, д. 45, г. Калуга, 248001</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тт-к-ро1Шк@адт.ка1ида.ги</w:t>
      </w:r>
    </w:p>
    <w:p>
      <w:pPr>
        <w:pStyle w:val="Style15"/>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38" w:bottom="1217" w:left="1140" w:header="0" w:footer="3" w:gutter="0"/>
          <w:pgNumType w:start="1"/>
          <w:cols w:num="2" w:space="720" w:equalWidth="0">
            <w:col w:w="4238" w:space="1027"/>
            <w:col w:w="4757"/>
          </w:cols>
          <w:noEndnote/>
          <w:titlePg/>
          <w:rtlGutter w:val="0"/>
          <w:docGrid w:linePitch="360"/>
        </w:sectPr>
      </w:pPr>
      <w:r>
        <w:rPr>
          <w:color w:val="000000"/>
          <w:spacing w:val="0"/>
          <w:w w:val="100"/>
          <w:position w:val="0"/>
          <w:shd w:val="clear" w:color="auto" w:fill="auto"/>
          <w:lang w:val="ru-RU" w:eastAsia="ru-RU" w:bidi="ru-RU"/>
        </w:rPr>
        <w:t>ГБУЗ КО ЦРБ Бабынинского района ул. Молодежная, 11, п. Бабынино, Калужская область, 249210</w:t>
      </w:r>
    </w:p>
    <w:p>
      <w:pPr>
        <w:widowControl w:val="0"/>
        <w:spacing w:before="104" w:after="10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5" w:right="0" w:bottom="1176" w:left="0" w:header="0" w:footer="3" w:gutter="0"/>
          <w:cols w:space="720"/>
          <w:noEndnote/>
          <w:rtlGutter w:val="0"/>
          <w:docGrid w:linePitch="360"/>
        </w:sectPr>
      </w:pPr>
    </w:p>
    <w:p>
      <w:pPr>
        <w:pStyle w:val="Style15"/>
        <w:keepNext w:val="0"/>
        <w:keepLines w:val="0"/>
        <w:widowControl w:val="0"/>
        <w:shd w:val="clear" w:color="auto" w:fill="auto"/>
        <w:bidi w:val="0"/>
        <w:spacing w:before="0" w:after="1720" w:line="240" w:lineRule="auto"/>
        <w:ind w:left="5320" w:right="0" w:firstLine="0"/>
        <w:jc w:val="left"/>
      </w:pPr>
      <w:r>
        <w:rPr>
          <w:color w:val="000000"/>
          <w:spacing w:val="0"/>
          <w:w w:val="100"/>
          <w:position w:val="0"/>
          <w:shd w:val="clear" w:color="auto" w:fill="auto"/>
          <w:lang w:val="ru-RU" w:eastAsia="ru-RU" w:bidi="ru-RU"/>
        </w:rPr>
        <w:t>с1ЪЬаЬу1)@ас1т.1&lt;а1ида.П1</w:t>
      </w:r>
    </w:p>
    <w:p>
      <w:pPr>
        <w:pStyle w:val="Style15"/>
        <w:keepNext w:val="0"/>
        <w:keepLines w:val="0"/>
        <w:widowControl w:val="0"/>
        <w:shd w:val="clear" w:color="auto" w:fill="auto"/>
        <w:bidi w:val="0"/>
        <w:spacing w:before="0" w:after="260" w:line="240" w:lineRule="auto"/>
        <w:ind w:left="1040" w:right="0" w:hanging="300"/>
        <w:jc w:val="left"/>
        <w:rPr>
          <w:sz w:val="26"/>
          <w:szCs w:val="26"/>
        </w:rPr>
      </w:pPr>
      <w:r>
        <w:rPr>
          <w:b/>
          <w:bCs/>
          <w:color w:val="000000"/>
          <w:spacing w:val="0"/>
          <w:w w:val="100"/>
          <w:position w:val="0"/>
          <w:sz w:val="26"/>
          <w:szCs w:val="26"/>
          <w:shd w:val="clear" w:color="auto" w:fill="auto"/>
          <w:lang w:val="ru-RU" w:eastAsia="ru-RU" w:bidi="ru-RU"/>
        </w:rPr>
        <w:t>Комиссии по контролю в сфере закупок товаров, работ, услуг для обеспечения государственных и муниципальных нужд Калужского УФАС России</w:t>
      </w:r>
    </w:p>
    <w:p>
      <w:pPr>
        <w:pStyle w:val="Style15"/>
        <w:keepNext w:val="0"/>
        <w:keepLines w:val="0"/>
        <w:widowControl w:val="0"/>
        <w:shd w:val="clear" w:color="auto" w:fill="auto"/>
        <w:tabs>
          <w:tab w:pos="6964" w:val="left"/>
        </w:tabs>
        <w:bidi w:val="0"/>
        <w:spacing w:before="0" w:after="260" w:line="230" w:lineRule="auto"/>
        <w:ind w:left="0" w:right="0" w:firstLine="580"/>
        <w:jc w:val="left"/>
        <w:rPr>
          <w:sz w:val="26"/>
          <w:szCs w:val="26"/>
        </w:rPr>
      </w:pPr>
      <w:r>
        <w:rPr>
          <w:color w:val="000000"/>
          <w:spacing w:val="0"/>
          <w:w w:val="100"/>
          <w:position w:val="0"/>
          <w:sz w:val="26"/>
          <w:szCs w:val="26"/>
          <w:shd w:val="clear" w:color="auto" w:fill="auto"/>
          <w:lang w:val="ru-RU" w:eastAsia="ru-RU" w:bidi="ru-RU"/>
        </w:rPr>
        <w:t>г. Калуга</w:t>
        <w:tab/>
        <w:t>«19» декабря 2023 года</w:t>
      </w:r>
    </w:p>
    <w:p>
      <w:pPr>
        <w:pStyle w:val="Style13"/>
        <w:keepNext w:val="0"/>
        <w:keepLines w:val="0"/>
        <w:widowControl w:val="0"/>
        <w:shd w:val="clear" w:color="auto" w:fill="auto"/>
        <w:bidi w:val="0"/>
        <w:spacing w:before="0" w:after="0" w:line="240" w:lineRule="auto"/>
        <w:ind w:left="1920" w:right="0" w:firstLine="0"/>
        <w:jc w:val="left"/>
      </w:pPr>
      <w:r>
        <w:rPr>
          <w:color w:val="000000"/>
          <w:spacing w:val="0"/>
          <w:w w:val="100"/>
          <w:position w:val="0"/>
          <w:sz w:val="24"/>
          <w:szCs w:val="24"/>
          <w:shd w:val="clear" w:color="auto" w:fill="auto"/>
          <w:lang w:val="ru-RU" w:eastAsia="ru-RU" w:bidi="ru-RU"/>
        </w:rPr>
        <w:t xml:space="preserve">Резолютивная часть решения оглашена </w:t>
      </w:r>
      <w:r>
        <w:rPr>
          <w:color w:val="000000"/>
          <w:spacing w:val="0"/>
          <w:w w:val="100"/>
          <w:position w:val="0"/>
          <w:sz w:val="26"/>
          <w:szCs w:val="26"/>
          <w:shd w:val="clear" w:color="auto" w:fill="auto"/>
          <w:lang w:val="ru-RU" w:eastAsia="ru-RU" w:bidi="ru-RU"/>
        </w:rPr>
        <w:t xml:space="preserve">«14» декабря 2023 </w:t>
      </w:r>
      <w:r>
        <w:rPr>
          <w:color w:val="000000"/>
          <w:spacing w:val="0"/>
          <w:w w:val="100"/>
          <w:position w:val="0"/>
          <w:sz w:val="24"/>
          <w:szCs w:val="24"/>
          <w:shd w:val="clear" w:color="auto" w:fill="auto"/>
          <w:lang w:val="ru-RU" w:eastAsia="ru-RU" w:bidi="ru-RU"/>
        </w:rPr>
        <w:t>года.</w:t>
      </w:r>
    </w:p>
    <w:p>
      <w:pPr>
        <w:pStyle w:val="Style13"/>
        <w:keepNext w:val="0"/>
        <w:keepLines w:val="0"/>
        <w:widowControl w:val="0"/>
        <w:shd w:val="clear" w:color="auto" w:fill="auto"/>
        <w:bidi w:val="0"/>
        <w:spacing w:before="0" w:after="260" w:line="240" w:lineRule="auto"/>
        <w:ind w:left="1920" w:right="0" w:firstLine="0"/>
        <w:jc w:val="left"/>
      </w:pPr>
      <w:r>
        <w:rPr>
          <w:color w:val="000000"/>
          <w:spacing w:val="0"/>
          <w:w w:val="100"/>
          <w:position w:val="0"/>
          <w:sz w:val="24"/>
          <w:szCs w:val="24"/>
          <w:shd w:val="clear" w:color="auto" w:fill="auto"/>
          <w:lang w:val="ru-RU" w:eastAsia="ru-RU" w:bidi="ru-RU"/>
        </w:rPr>
        <w:t xml:space="preserve">В полном объеме решение изготовлено </w:t>
      </w:r>
      <w:r>
        <w:rPr>
          <w:color w:val="000000"/>
          <w:spacing w:val="0"/>
          <w:w w:val="100"/>
          <w:position w:val="0"/>
          <w:sz w:val="26"/>
          <w:szCs w:val="26"/>
          <w:shd w:val="clear" w:color="auto" w:fill="auto"/>
          <w:lang w:val="ru-RU" w:eastAsia="ru-RU" w:bidi="ru-RU"/>
        </w:rPr>
        <w:t xml:space="preserve">«19» декабря 2023 </w:t>
      </w:r>
      <w:r>
        <w:rPr>
          <w:color w:val="000000"/>
          <w:spacing w:val="0"/>
          <w:w w:val="100"/>
          <w:position w:val="0"/>
          <w:sz w:val="24"/>
          <w:szCs w:val="24"/>
          <w:shd w:val="clear" w:color="auto" w:fill="auto"/>
          <w:lang w:val="ru-RU" w:eastAsia="ru-RU" w:bidi="ru-RU"/>
        </w:rPr>
        <w:t>года.</w:t>
      </w:r>
    </w:p>
    <w:p>
      <w:pPr>
        <w:pStyle w:val="Style13"/>
        <w:keepNext w:val="0"/>
        <w:keepLines w:val="0"/>
        <w:widowControl w:val="0"/>
        <w:shd w:val="clear" w:color="auto" w:fill="auto"/>
        <w:bidi w:val="0"/>
        <w:spacing w:before="0" w:after="260" w:line="240" w:lineRule="auto"/>
        <w:ind w:left="0" w:right="0" w:firstLine="580"/>
        <w:jc w:val="left"/>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3"/>
        <w:keepNext w:val="0"/>
        <w:keepLines w:val="0"/>
        <w:widowControl w:val="0"/>
        <w:numPr>
          <w:ilvl w:val="0"/>
          <w:numId w:val="1"/>
        </w:numPr>
        <w:shd w:val="clear" w:color="auto" w:fill="auto"/>
        <w:tabs>
          <w:tab w:pos="522" w:val="left"/>
        </w:tabs>
        <w:bidi w:val="0"/>
        <w:spacing w:before="0" w:after="0" w:line="240" w:lineRule="auto"/>
        <w:ind w:left="0" w:right="0" w:firstLine="260"/>
        <w:jc w:val="left"/>
      </w:pPr>
      <w:r>
        <mc:AlternateContent>
          <mc:Choice Requires="wps">
            <w:drawing>
              <wp:anchor distT="0" distB="0" distL="114300" distR="114300" simplePos="0" relativeHeight="125829378" behindDoc="0" locked="0" layoutInCell="1" allowOverlap="1">
                <wp:simplePos x="0" y="0"/>
                <wp:positionH relativeFrom="page">
                  <wp:posOffset>699770</wp:posOffset>
                </wp:positionH>
                <wp:positionV relativeFrom="paragraph">
                  <wp:posOffset>12700</wp:posOffset>
                </wp:positionV>
                <wp:extent cx="969010" cy="588010"/>
                <wp:wrapSquare wrapText="right"/>
                <wp:docPr id="6" name="Shape 6"/>
                <a:graphic xmlns:a="http://schemas.openxmlformats.org/drawingml/2006/main">
                  <a:graphicData uri="http://schemas.microsoft.com/office/word/2010/wordprocessingShape">
                    <wps:wsp>
                      <wps:cNvSpPr txBox="1"/>
                      <wps:spPr>
                        <a:xfrm>
                          <a:ext cx="969010" cy="588010"/>
                        </a:xfrm>
                        <a:prstGeom prst="rect"/>
                        <a:noFill/>
                      </wps:spPr>
                      <wps:txbx>
                        <w:txbxContent>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Чуриков М.А.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Магер А.А.</w:t>
                            </w:r>
                          </w:p>
                        </w:txbxContent>
                      </wps:txbx>
                      <wps:bodyPr lIns="0" tIns="0" rIns="0" bIns="0">
                        <a:noAutoFit/>
                      </wps:bodyPr>
                    </wps:wsp>
                  </a:graphicData>
                </a:graphic>
              </wp:anchor>
            </w:drawing>
          </mc:Choice>
          <mc:Fallback>
            <w:pict>
              <v:shape id="_x0000_s1032" type="#_x0000_t202" style="position:absolute;margin-left:55.100000000000001pt;margin-top:1.pt;width:76.299999999999997pt;height:46.300000000000004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Чуриков М.А.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Магер А.А.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председатель комиссии, заместитель руководителя - начальник отдела</w:t>
      </w:r>
    </w:p>
    <w:p>
      <w:pPr>
        <w:pStyle w:val="Style13"/>
        <w:keepNext w:val="0"/>
        <w:keepLines w:val="0"/>
        <w:widowControl w:val="0"/>
        <w:shd w:val="clear" w:color="auto" w:fill="auto"/>
        <w:bidi w:val="0"/>
        <w:spacing w:before="0" w:after="0" w:line="240" w:lineRule="auto"/>
        <w:ind w:left="0" w:right="0" w:firstLine="260"/>
        <w:jc w:val="left"/>
      </w:pPr>
      <w:r>
        <w:rPr>
          <w:color w:val="000000"/>
          <w:spacing w:val="0"/>
          <w:w w:val="100"/>
          <w:position w:val="0"/>
          <w:sz w:val="24"/>
          <w:szCs w:val="24"/>
          <w:shd w:val="clear" w:color="auto" w:fill="auto"/>
          <w:lang w:val="ru-RU" w:eastAsia="ru-RU" w:bidi="ru-RU"/>
        </w:rPr>
        <w:t>Калужского УФАС России</w:t>
      </w:r>
    </w:p>
    <w:p>
      <w:pPr>
        <w:pStyle w:val="Style13"/>
        <w:keepNext w:val="0"/>
        <w:keepLines w:val="0"/>
        <w:widowControl w:val="0"/>
        <w:numPr>
          <w:ilvl w:val="0"/>
          <w:numId w:val="1"/>
        </w:numPr>
        <w:shd w:val="clear" w:color="auto" w:fill="auto"/>
        <w:tabs>
          <w:tab w:pos="522" w:val="left"/>
        </w:tabs>
        <w:bidi w:val="0"/>
        <w:spacing w:before="0" w:after="260" w:line="240" w:lineRule="auto"/>
        <w:ind w:left="0" w:right="0" w:firstLine="260"/>
        <w:jc w:val="left"/>
      </w:pPr>
      <w:r>
        <w:rPr>
          <w:color w:val="000000"/>
          <w:spacing w:val="0"/>
          <w:w w:val="100"/>
          <w:position w:val="0"/>
          <w:sz w:val="24"/>
          <w:szCs w:val="24"/>
          <w:shd w:val="clear" w:color="auto" w:fill="auto"/>
          <w:lang w:val="ru-RU" w:eastAsia="ru-RU" w:bidi="ru-RU"/>
        </w:rPr>
        <w:t>член комиссии, заместитель руководителя Калужского УФАС России,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Васильев А.А. - член комиссии, главный специалист - эксперт Калужского УФАС</w:t>
      </w:r>
    </w:p>
    <w:p>
      <w:pPr>
        <w:pStyle w:val="Style13"/>
        <w:keepNext w:val="0"/>
        <w:keepLines w:val="0"/>
        <w:widowControl w:val="0"/>
        <w:shd w:val="clear" w:color="auto" w:fill="auto"/>
        <w:bidi w:val="0"/>
        <w:spacing w:before="0" w:after="580" w:line="240" w:lineRule="auto"/>
        <w:ind w:left="1920" w:right="0" w:firstLine="0"/>
        <w:jc w:val="left"/>
      </w:pPr>
      <w:r>
        <w:rPr>
          <w:color w:val="000000"/>
          <w:spacing w:val="0"/>
          <w:w w:val="100"/>
          <w:position w:val="0"/>
          <w:sz w:val="24"/>
          <w:szCs w:val="24"/>
          <w:shd w:val="clear" w:color="auto" w:fill="auto"/>
          <w:lang w:val="ru-RU" w:eastAsia="ru-RU" w:bidi="ru-RU"/>
        </w:rPr>
        <w:t>России;</w:t>
      </w:r>
    </w:p>
    <w:p>
      <w:pPr>
        <w:pStyle w:val="Style24"/>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при участии посредством видеоконференцсвязи: представителя заказчика - ГБУЗ КО «ЦРБ Бабынинского района» Рождественской К.В. (паспорт, приказ), представителя уполномоченного органа - Министерства конкурентной политики Калужской области Охотниковой М.А. (доверенность, паспорт), заявителя - ИП Кравченко А.В. (паспорт), рассмотрев посредством видеоконференцсвязи жалобу №040/06/105-1138/2023 ИП Кравченко А.В. по существу, </w:t>
      </w:r>
      <w:r>
        <w:rPr>
          <w:b/>
          <w:bCs/>
          <w:color w:val="000000"/>
          <w:spacing w:val="0"/>
          <w:w w:val="100"/>
          <w:position w:val="0"/>
          <w:sz w:val="24"/>
          <w:szCs w:val="24"/>
          <w:shd w:val="clear" w:color="auto" w:fill="auto"/>
          <w:lang w:val="ru-RU" w:eastAsia="ru-RU" w:bidi="ru-RU"/>
        </w:rPr>
        <w:t>установила</w:t>
      </w:r>
      <w:r>
        <w:rPr>
          <w:color w:val="000000"/>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07.12.2023г. в адрес Калужского УФАС России поступила жалоба ИП Кравченко А.В. на положения извещения об осуществлении закупки при проведении электронного аукциона (номер извещения на официальном сайте 0137200001223005411), предметом которого является поставка системы ультразвуковой визуализации универсальной с питанием от сети (далее - Аукцион).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полагает, что извещение об осуществлении закупки,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13"/>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z w:val="24"/>
          <w:szCs w:val="24"/>
          <w:shd w:val="clear" w:color="auto" w:fill="auto"/>
          <w:lang w:val="ru-RU" w:eastAsia="ru-RU" w:bidi="ru-RU"/>
        </w:rPr>
        <w:t>1</w:t>
      </w:r>
      <w:r>
        <w:rPr>
          <w:color w:val="000000"/>
          <w:spacing w:val="0"/>
          <w:w w:val="100"/>
          <w:position w:val="0"/>
          <w:sz w:val="24"/>
          <w:szCs w:val="24"/>
          <w:shd w:val="clear" w:color="auto" w:fill="auto"/>
          <w:lang w:val="ru-RU" w:eastAsia="ru-RU" w:bidi="ru-RU"/>
        </w:rPr>
        <w:t>. 30.11.2023г.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80"/>
          <w:spacing w:val="0"/>
          <w:w w:val="100"/>
          <w:position w:val="0"/>
          <w:sz w:val="24"/>
          <w:szCs w:val="24"/>
          <w:u w:val="single"/>
          <w:shd w:val="clear" w:color="auto" w:fill="auto"/>
          <w:lang w:val="ru-RU" w:eastAsia="ru-RU" w:bidi="ru-RU"/>
        </w:rPr>
        <w:t>^^^, гакирк. доу. ги</w:t>
      </w:r>
      <w:r>
        <w:fldChar w:fldCharType="end"/>
      </w:r>
      <w:r>
        <w:rPr>
          <w:color w:val="000000"/>
          <w:spacing w:val="0"/>
          <w:w w:val="100"/>
          <w:position w:val="0"/>
          <w:sz w:val="24"/>
          <w:szCs w:val="24"/>
          <w:shd w:val="clear" w:color="auto" w:fill="auto"/>
          <w:lang w:val="ru-RU" w:eastAsia="ru-RU" w:bidi="ru-RU"/>
        </w:rPr>
        <w:t>; далее также официальный сайт, ЕИС) опубликовано извещение №0137200001223005411, предметом которого является поставка системы ультразвуковой визуализации универсальной с питанием от сети.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согласно извещению о проведении закупки, составляет 6 340 000,00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Дата и время окончания срока подачи заявок на участие в электронном аукционе: 08.12.2023 08:00.</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Заказчиком по указанному аукциону выступало ГБУЗ КО «ЦРБ Бабынинского района».</w:t>
      </w:r>
    </w:p>
    <w:p>
      <w:pPr>
        <w:pStyle w:val="Style13"/>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z w:val="24"/>
          <w:szCs w:val="24"/>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Согласно доводам жалобы Заявителя, Заказчик не применил Постановление Правительства РФ от 16 ноября 2015 г.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нужд".В данной закупке ПО не является предустановленным.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2(1) Постановления № 1236 установлено, что для целей применения пункта 2 Постановления №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3"/>
        <w:keepNext w:val="0"/>
        <w:keepLines w:val="0"/>
        <w:widowControl w:val="0"/>
        <w:numPr>
          <w:ilvl w:val="0"/>
          <w:numId w:val="3"/>
        </w:numPr>
        <w:shd w:val="clear" w:color="auto" w:fill="auto"/>
        <w:tabs>
          <w:tab w:pos="86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13"/>
        <w:keepNext w:val="0"/>
        <w:keepLines w:val="0"/>
        <w:widowControl w:val="0"/>
        <w:numPr>
          <w:ilvl w:val="0"/>
          <w:numId w:val="3"/>
        </w:numPr>
        <w:shd w:val="clear" w:color="auto" w:fill="auto"/>
        <w:tabs>
          <w:tab w:pos="87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w:t>
      </w:r>
      <w:r>
        <w:rPr>
          <w:color w:val="000000"/>
          <w:spacing w:val="0"/>
          <w:w w:val="100"/>
          <w:position w:val="0"/>
          <w:sz w:val="24"/>
          <w:szCs w:val="24"/>
          <w:shd w:val="clear" w:color="auto" w:fill="auto"/>
          <w:lang w:val="ru-RU" w:eastAsia="ru-RU" w:bidi="ru-RU"/>
        </w:rPr>
        <w:t>вычислительной техники, на которых программное обеспечение подлежит установке в результате исполнения контракта;</w:t>
      </w:r>
    </w:p>
    <w:p>
      <w:pPr>
        <w:pStyle w:val="Style13"/>
        <w:keepNext w:val="0"/>
        <w:keepLines w:val="0"/>
        <w:widowControl w:val="0"/>
        <w:numPr>
          <w:ilvl w:val="0"/>
          <w:numId w:val="3"/>
        </w:numPr>
        <w:shd w:val="clear" w:color="auto" w:fill="auto"/>
        <w:tabs>
          <w:tab w:pos="884"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numPr>
          <w:ilvl w:val="0"/>
          <w:numId w:val="3"/>
        </w:numPr>
        <w:shd w:val="clear" w:color="auto" w:fill="auto"/>
        <w:tabs>
          <w:tab w:pos="865"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Исходя из вышеизложенных положений Постановления № 1236 следует, что под программным обеспечением, в рамках Постановления № 1236, 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Объектом данной закупки является Система ультразвуковой визуализации, при этом отдельная поставка программного обеспечения либо его установка при исполнении контракта не предусмотрена.</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Система ультразвуковой визуализации не относится к персональным ЭВМ, устройствам терминального доступа, серверному оборудованию, иным средствам вычислительной техники.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Возможность УЗИ аппарата проводить исследования обусловлена наличием в нем соответствующих специализированных программ.</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Кроме того, пакеты программ являются принадлежностями медицинского изделия и указаны в регистрационном удостоверении, например, № ФСР 2020/12882 от 17.03.2023 года, № РЗН 2021/15972 от 13.12.2021 года, РЗН 2018/7390 от 19.07.2018 года, что позволяет сделать вывод о том, что они являются составной частью Системы ультразвуковой визуализации.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УЗИ аппарата специализированных программ обусловлено как программной, так и аппаратной частью. Только при наличии всех составляющих, оборудование будет выполнять требуемую функцию.</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Аналогичные выводы отражены в письмах Минфина России от 29.11.2022 №24-06- 06/116710, Минцифры России от 15.12.2022 № П11-2-05-106-94501, Постановлении Арбитражного суда Северо-Кавказского округа от 20.06.2022 № Ф08-4727/2022 по делу № А53-27158/2021.</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вышеизложенного, довод жалобы признается необоснованным.</w:t>
      </w:r>
    </w:p>
    <w:p>
      <w:pPr>
        <w:pStyle w:val="Style13"/>
        <w:keepNext w:val="0"/>
        <w:keepLines w:val="0"/>
        <w:widowControl w:val="0"/>
        <w:numPr>
          <w:ilvl w:val="0"/>
          <w:numId w:val="5"/>
        </w:numPr>
        <w:shd w:val="clear" w:color="auto" w:fill="auto"/>
        <w:tabs>
          <w:tab w:pos="865"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доводам жалобы Заявителя, Заказчик указал дополнительные характеристики к КТРУ не предусмотренные позициями КТРУ, чем ограничил конкуренцию и нарушил ряд постановлений и правил.</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Заявитель указал, что нижеследующие значения отсутствуют в действующем КТРУ и противоречат структурной части ТЗ - значения разные:</w:t>
      </w:r>
    </w:p>
    <w:tbl>
      <w:tblPr>
        <w:tblOverlap w:val="never"/>
        <w:jc w:val="center"/>
        <w:tblLayout w:type="fixed"/>
      </w:tblPr>
      <w:tblGrid>
        <w:gridCol w:w="1723"/>
        <w:gridCol w:w="1454"/>
        <w:gridCol w:w="1104"/>
        <w:gridCol w:w="1037"/>
        <w:gridCol w:w="398"/>
      </w:tblGrid>
      <w:tr>
        <w:trPr>
          <w:trHeight w:val="677"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ки не мшьег изменяться участником закупки</w:t>
            </w:r>
          </w:p>
        </w:tc>
        <w:tc>
          <w:tcPr>
            <w:tcBorders>
              <w:left w:val="single" w:sz="4"/>
            </w:tcBorders>
            <w:shd w:val="clear" w:color="auto" w:fill="auto"/>
            <w:vAlign w:val="top"/>
          </w:tcPr>
          <w:p>
            <w:pPr>
              <w:widowControl w:val="0"/>
              <w:rPr>
                <w:sz w:val="10"/>
                <w:szCs w:val="10"/>
              </w:rPr>
            </w:pPr>
          </w:p>
        </w:tc>
      </w:tr>
      <w:tr>
        <w:trPr>
          <w:trHeight w:val="1454"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202020"/>
                <w:spacing w:val="0"/>
                <w:w w:val="100"/>
                <w:position w:val="0"/>
                <w:sz w:val="16"/>
                <w:szCs w:val="16"/>
                <w:shd w:val="clear" w:color="auto" w:fill="auto"/>
                <w:lang w:val="ru-RU" w:eastAsia="ru-RU" w:bidi="ru-RU"/>
              </w:rPr>
              <w:t xml:space="preserve">?у1иЕималыия </w:t>
            </w:r>
            <w:r>
              <w:rPr>
                <w:color w:val="000000"/>
                <w:spacing w:val="0"/>
                <w:w w:val="100"/>
                <w:position w:val="0"/>
                <w:sz w:val="16"/>
                <w:szCs w:val="16"/>
                <w:shd w:val="clear" w:color="auto" w:fill="auto"/>
                <w:lang w:val="ru-RU" w:eastAsia="ru-RU" w:bidi="ru-RU"/>
              </w:rPr>
              <w:t xml:space="preserve">частота </w:t>
            </w:r>
            <w:r>
              <w:rPr>
                <w:color w:val="202020"/>
                <w:spacing w:val="0"/>
                <w:w w:val="100"/>
                <w:position w:val="0"/>
                <w:sz w:val="16"/>
                <w:szCs w:val="16"/>
                <w:shd w:val="clear" w:color="auto" w:fill="auto"/>
                <w:lang w:val="ru-RU" w:eastAsia="ru-RU" w:bidi="ru-RU"/>
              </w:rPr>
              <w:t xml:space="preserve">сканирования </w:t>
            </w:r>
            <w:r>
              <w:rPr>
                <w:color w:val="000000"/>
                <w:spacing w:val="0"/>
                <w:w w:val="100"/>
                <w:position w:val="0"/>
                <w:sz w:val="16"/>
                <w:szCs w:val="16"/>
                <w:shd w:val="clear" w:color="auto" w:fill="auto"/>
                <w:lang w:val="ru-RU" w:eastAsia="ru-RU" w:bidi="ru-RU"/>
              </w:rPr>
              <w:t xml:space="preserve">(Доступно </w:t>
            </w:r>
            <w:r>
              <w:rPr>
                <w:color w:val="202020"/>
                <w:spacing w:val="0"/>
                <w:w w:val="100"/>
                <w:position w:val="0"/>
                <w:sz w:val="16"/>
                <w:szCs w:val="16"/>
                <w:shd w:val="clear" w:color="auto" w:fill="auto"/>
                <w:lang w:val="ru-RU" w:eastAsia="ru-RU" w:bidi="ru-RU"/>
              </w:rPr>
              <w:t xml:space="preserve">только </w:t>
            </w:r>
            <w:r>
              <w:rPr>
                <w:color w:val="000000"/>
                <w:spacing w:val="0"/>
                <w:w w:val="100"/>
                <w:position w:val="0"/>
                <w:sz w:val="16"/>
                <w:szCs w:val="16"/>
                <w:shd w:val="clear" w:color="auto" w:fill="auto"/>
                <w:lang w:val="ru-RU" w:eastAsia="ru-RU" w:bidi="ru-RU"/>
              </w:rPr>
              <w:t xml:space="preserve">при выборе </w:t>
            </w:r>
            <w:r>
              <w:rPr>
                <w:color w:val="202020"/>
                <w:spacing w:val="0"/>
                <w:w w:val="100"/>
                <w:position w:val="0"/>
                <w:sz w:val="16"/>
                <w:szCs w:val="16"/>
                <w:shd w:val="clear" w:color="auto" w:fill="auto"/>
                <w:lang w:val="ru-RU" w:eastAsia="ru-RU" w:bidi="ru-RU"/>
              </w:rPr>
              <w:t xml:space="preserve">Датчик линейньЕЙ №1 </w:t>
            </w:r>
            <w:r>
              <w:rPr>
                <w:color w:val="000000"/>
                <w:spacing w:val="0"/>
                <w:w w:val="100"/>
                <w:position w:val="0"/>
                <w:sz w:val="16"/>
                <w:szCs w:val="16"/>
                <w:shd w:val="clear" w:color="auto" w:fill="auto"/>
                <w:lang w:val="ru-RU" w:eastAsia="ru-RU" w:bidi="ru-RU"/>
              </w:rPr>
              <w:t xml:space="preserve">- </w:t>
            </w:r>
            <w:r>
              <w:rPr>
                <w:color w:val="202020"/>
                <w:spacing w:val="0"/>
                <w:w w:val="100"/>
                <w:position w:val="0"/>
                <w:sz w:val="16"/>
                <w:szCs w:val="16"/>
                <w:shd w:val="clear" w:color="auto" w:fill="auto"/>
                <w:lang w:val="ru-RU" w:eastAsia="ru-RU" w:bidi="ru-RU"/>
              </w:rPr>
              <w:t>Да)</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&lt;=6.0000</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9"/>
                <w:szCs w:val="19"/>
              </w:rPr>
            </w:pPr>
            <w:r>
              <w:rPr>
                <w:rFonts w:ascii="Courier New" w:eastAsia="Courier New" w:hAnsi="Courier New" w:cs="Courier New"/>
                <w:color w:val="000000"/>
                <w:spacing w:val="0"/>
                <w:w w:val="100"/>
                <w:position w:val="0"/>
                <w:sz w:val="19"/>
                <w:szCs w:val="19"/>
                <w:shd w:val="clear" w:color="auto" w:fill="auto"/>
                <w:lang w:val="ru-RU" w:eastAsia="ru-RU" w:bidi="ru-RU"/>
              </w:rPr>
              <w:t>МЕГАГД</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У частншг </w:t>
            </w:r>
            <w:r>
              <w:rPr>
                <w:color w:val="363636"/>
                <w:spacing w:val="0"/>
                <w:w w:val="100"/>
                <w:position w:val="0"/>
                <w:sz w:val="16"/>
                <w:szCs w:val="16"/>
                <w:shd w:val="clear" w:color="auto" w:fill="auto"/>
                <w:lang w:val="ru-RU" w:eastAsia="ru-RU" w:bidi="ru-RU"/>
              </w:rPr>
              <w:t xml:space="preserve">закупки </w:t>
            </w:r>
            <w:r>
              <w:rPr>
                <w:color w:val="000000"/>
                <w:spacing w:val="0"/>
                <w:w w:val="100"/>
                <w:position w:val="0"/>
                <w:sz w:val="16"/>
                <w:szCs w:val="16"/>
                <w:shd w:val="clear" w:color="auto" w:fill="auto"/>
                <w:lang w:val="ru-RU" w:eastAsia="ru-RU" w:bidi="ru-RU"/>
              </w:rPr>
              <w:t xml:space="preserve">указывает в </w:t>
            </w:r>
            <w:r>
              <w:rPr>
                <w:color w:val="363636"/>
                <w:spacing w:val="0"/>
                <w:w w:val="100"/>
                <w:position w:val="0"/>
                <w:sz w:val="16"/>
                <w:szCs w:val="16"/>
                <w:shd w:val="clear" w:color="auto" w:fill="auto"/>
                <w:lang w:val="ru-RU" w:eastAsia="ru-RU" w:bidi="ru-RU"/>
              </w:rPr>
              <w:t xml:space="preserve">заявке </w:t>
            </w:r>
            <w:r>
              <w:rPr>
                <w:color w:val="000000"/>
                <w:spacing w:val="0"/>
                <w:w w:val="100"/>
                <w:position w:val="0"/>
                <w:sz w:val="16"/>
                <w:szCs w:val="16"/>
                <w:shd w:val="clear" w:color="auto" w:fill="auto"/>
                <w:lang w:val="ru-RU" w:eastAsia="ru-RU" w:bidi="ru-RU"/>
              </w:rPr>
              <w:t>конкретное значение характеристн КИ</w:t>
            </w:r>
          </w:p>
        </w:tc>
        <w:tc>
          <w:tcPr>
            <w:tcBorders>
              <w:top w:val="single" w:sz="4"/>
              <w:left w:val="single" w:sz="4"/>
            </w:tcBorders>
            <w:shd w:val="clear" w:color="auto" w:fill="auto"/>
            <w:vAlign w:val="top"/>
          </w:tcPr>
          <w:p>
            <w:pPr>
              <w:widowControl w:val="0"/>
              <w:rPr>
                <w:sz w:val="10"/>
                <w:szCs w:val="10"/>
              </w:rPr>
            </w:pPr>
          </w:p>
        </w:tc>
      </w:tr>
      <w:tr>
        <w:trPr>
          <w:trHeight w:val="1454"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202020"/>
                <w:spacing w:val="0"/>
                <w:w w:val="100"/>
                <w:position w:val="0"/>
                <w:sz w:val="16"/>
                <w:szCs w:val="16"/>
                <w:shd w:val="clear" w:color="auto" w:fill="auto"/>
                <w:lang w:val="ru-RU" w:eastAsia="ru-RU" w:bidi="ru-RU"/>
              </w:rPr>
              <w:t xml:space="preserve">^Максимальная частота сканирования </w:t>
            </w:r>
            <w:r>
              <w:rPr>
                <w:color w:val="000000"/>
                <w:spacing w:val="0"/>
                <w:w w:val="100"/>
                <w:position w:val="0"/>
                <w:sz w:val="16"/>
                <w:szCs w:val="16"/>
                <w:shd w:val="clear" w:color="auto" w:fill="auto"/>
                <w:lang w:val="ru-RU" w:eastAsia="ru-RU" w:bidi="ru-RU"/>
              </w:rPr>
              <w:t xml:space="preserve">(Доступно </w:t>
            </w:r>
            <w:r>
              <w:rPr>
                <w:color w:val="202020"/>
                <w:spacing w:val="0"/>
                <w:w w:val="100"/>
                <w:position w:val="0"/>
                <w:sz w:val="16"/>
                <w:szCs w:val="16"/>
                <w:shd w:val="clear" w:color="auto" w:fill="auto"/>
                <w:lang w:val="ru-RU" w:eastAsia="ru-RU" w:bidi="ru-RU"/>
              </w:rPr>
              <w:t xml:space="preserve">только </w:t>
            </w:r>
            <w:r>
              <w:rPr>
                <w:color w:val="000000"/>
                <w:spacing w:val="0"/>
                <w:w w:val="100"/>
                <w:position w:val="0"/>
                <w:sz w:val="16"/>
                <w:szCs w:val="16"/>
                <w:shd w:val="clear" w:color="auto" w:fill="auto"/>
                <w:lang w:val="ru-RU" w:eastAsia="ru-RU" w:bidi="ru-RU"/>
              </w:rPr>
              <w:t xml:space="preserve">при выборе </w:t>
            </w:r>
            <w:r>
              <w:rPr>
                <w:color w:val="202020"/>
                <w:spacing w:val="0"/>
                <w:w w:val="100"/>
                <w:position w:val="0"/>
                <w:sz w:val="16"/>
                <w:szCs w:val="16"/>
                <w:shd w:val="clear" w:color="auto" w:fill="auto"/>
                <w:lang w:val="ru-RU" w:eastAsia="ru-RU" w:bidi="ru-RU"/>
              </w:rPr>
              <w:t xml:space="preserve">Датчик линейньЕЙ №1 </w:t>
            </w:r>
            <w:r>
              <w:rPr>
                <w:color w:val="000000"/>
                <w:spacing w:val="0"/>
                <w:w w:val="100"/>
                <w:position w:val="0"/>
                <w:sz w:val="16"/>
                <w:szCs w:val="16"/>
                <w:shd w:val="clear" w:color="auto" w:fill="auto"/>
                <w:lang w:val="ru-RU" w:eastAsia="ru-RU" w:bidi="ru-RU"/>
              </w:rPr>
              <w:t xml:space="preserve">- </w:t>
            </w:r>
            <w:r>
              <w:rPr>
                <w:color w:val="202020"/>
                <w:spacing w:val="0"/>
                <w:w w:val="100"/>
                <w:position w:val="0"/>
                <w:sz w:val="16"/>
                <w:szCs w:val="16"/>
                <w:shd w:val="clear" w:color="auto" w:fill="auto"/>
                <w:lang w:val="ru-RU" w:eastAsia="ru-RU" w:bidi="ru-RU"/>
              </w:rPr>
              <w:t>Да)</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==12.0000</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9"/>
                <w:szCs w:val="19"/>
              </w:rPr>
            </w:pPr>
            <w:r>
              <w:rPr>
                <w:rFonts w:ascii="Courier New" w:eastAsia="Courier New" w:hAnsi="Courier New" w:cs="Courier New"/>
                <w:color w:val="000000"/>
                <w:spacing w:val="0"/>
                <w:w w:val="100"/>
                <w:position w:val="0"/>
                <w:sz w:val="19"/>
                <w:szCs w:val="19"/>
                <w:shd w:val="clear" w:color="auto" w:fill="auto"/>
                <w:lang w:val="ru-RU" w:eastAsia="ru-RU" w:bidi="ru-RU"/>
              </w:rPr>
              <w:t>МЕ7АГД</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У частншг </w:t>
            </w:r>
            <w:r>
              <w:rPr>
                <w:color w:val="363636"/>
                <w:spacing w:val="0"/>
                <w:w w:val="100"/>
                <w:position w:val="0"/>
                <w:sz w:val="16"/>
                <w:szCs w:val="16"/>
                <w:shd w:val="clear" w:color="auto" w:fill="auto"/>
                <w:lang w:val="ru-RU" w:eastAsia="ru-RU" w:bidi="ru-RU"/>
              </w:rPr>
              <w:t xml:space="preserve">закупки </w:t>
            </w:r>
            <w:r>
              <w:rPr>
                <w:color w:val="000000"/>
                <w:spacing w:val="0"/>
                <w:w w:val="100"/>
                <w:position w:val="0"/>
                <w:sz w:val="16"/>
                <w:szCs w:val="16"/>
                <w:shd w:val="clear" w:color="auto" w:fill="auto"/>
                <w:lang w:val="ru-RU" w:eastAsia="ru-RU" w:bidi="ru-RU"/>
              </w:rPr>
              <w:t>указывает в заявке конкретное значение характеристи ки</w:t>
            </w:r>
          </w:p>
        </w:tc>
        <w:tc>
          <w:tcPr>
            <w:tcBorders>
              <w:top w:val="single" w:sz="4"/>
              <w:left w:val="single" w:sz="4"/>
            </w:tcBorders>
            <w:shd w:val="clear" w:color="auto" w:fill="auto"/>
            <w:vAlign w:val="top"/>
          </w:tcPr>
          <w:p>
            <w:pPr>
              <w:widowControl w:val="0"/>
              <w:rPr>
                <w:sz w:val="10"/>
                <w:szCs w:val="10"/>
              </w:rPr>
            </w:pPr>
          </w:p>
        </w:tc>
      </w:tr>
      <w:tr>
        <w:trPr>
          <w:trHeight w:val="370"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331010"/>
                <w:spacing w:val="0"/>
                <w:w w:val="100"/>
                <w:position w:val="0"/>
                <w:sz w:val="16"/>
                <w:szCs w:val="16"/>
                <w:shd w:val="clear" w:color="auto" w:fill="auto"/>
                <w:lang w:val="ru-RU" w:eastAsia="ru-RU" w:bidi="ru-RU"/>
              </w:rPr>
              <w:t xml:space="preserve">Пакеты программ </w:t>
            </w:r>
            <w:r>
              <w:rPr>
                <w:color w:val="000000"/>
                <w:spacing w:val="0"/>
                <w:w w:val="100"/>
                <w:position w:val="0"/>
                <w:sz w:val="16"/>
                <w:szCs w:val="16"/>
                <w:shd w:val="clear" w:color="auto" w:fill="auto"/>
                <w:lang w:val="ru-RU" w:eastAsia="ru-RU" w:bidi="ru-RU"/>
              </w:rPr>
              <w:t xml:space="preserve">и </w:t>
            </w:r>
            <w:r>
              <w:rPr>
                <w:color w:val="331010"/>
                <w:spacing w:val="0"/>
                <w:w w:val="100"/>
                <w:position w:val="0"/>
                <w:sz w:val="16"/>
                <w:szCs w:val="16"/>
                <w:shd w:val="clear" w:color="auto" w:fill="auto"/>
                <w:lang w:val="ru-RU" w:eastAsia="ru-RU" w:bidi="ru-RU"/>
              </w:rPr>
              <w:t>пасчегов</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Ангиология уАбдом инальные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У частник закупки</w:t>
            </w:r>
          </w:p>
        </w:tc>
        <w:tc>
          <w:tcPr>
            <w:tcBorders>
              <w:top w:val="single" w:sz="4"/>
              <w:left w:val="single" w:sz="4"/>
            </w:tcBorders>
            <w:shd w:val="clear" w:color="auto" w:fill="auto"/>
            <w:vAlign w:val="top"/>
          </w:tcPr>
          <w:p>
            <w:pPr>
              <w:widowControl w:val="0"/>
              <w:rPr>
                <w:sz w:val="10"/>
                <w:szCs w:val="10"/>
              </w:rPr>
            </w:pPr>
          </w:p>
        </w:tc>
      </w:tr>
    </w:tbl>
    <w:p>
      <w:pPr>
        <w:widowControl w:val="0"/>
        <w:spacing w:after="239" w:line="1" w:lineRule="exact"/>
      </w:pP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Общепризнанные значения разделения десятичной дроби это «запятая».</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Заказчиком осуществлено описание объекта закупки согласно позиции КТРУ 26.60.12.132-00000036 - «Система ультразвуковой визуализации универсальная, с питанием от сети».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Характеристики «Максимальная частота сканирования» и «Минимальная частота сканирования» предусмотрены действующей редакцией КТРУ 26.60.12.132-00000036.</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Структурированная форма извещения № 0137200001223005411 опубликованная в Единой информационной системе в сфере закупок (далее - ЕИС) полностью соответствует позиции КТРУ и не содержит противоречий и дополнительных характеристик.</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Прикрепленный файл это особенности формирования числового значения в печатную форму Описания объекта закупки, формируемую автоматически в региональной системе АИС ШеЬ-торги КС.</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Документ был сформирован в формате ^осх из данных, хранимых в системе с числовым регистром, разделение которого осуществлено «точкой».</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печатной форме извещения ЕИС - данный показатель интегрирован без знаков после «точки».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Кроме того, в ЕИС разделение разрядов осуществляется как с использованием «точки», так и с использованием «запятой».</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Уполномоченный орган в своих пояснениях также отметил, что заявитель ИП Кравченко А.В. неоднократно участвовал в закупках, опубликованных Министерством конкурентной политики Калужской области, и у него не возникало вопросов относительно использования данного регистра.</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вышеизложенного, довод жалобы признается необоснованным.</w:t>
      </w:r>
    </w:p>
    <w:p>
      <w:pPr>
        <w:pStyle w:val="Style13"/>
        <w:keepNext w:val="0"/>
        <w:keepLines w:val="0"/>
        <w:widowControl w:val="0"/>
        <w:numPr>
          <w:ilvl w:val="0"/>
          <w:numId w:val="5"/>
        </w:numPr>
        <w:shd w:val="clear" w:color="auto" w:fill="auto"/>
        <w:tabs>
          <w:tab w:pos="896" w:val="left"/>
        </w:tabs>
        <w:bidi w:val="0"/>
        <w:spacing w:before="0" w:after="280" w:line="240" w:lineRule="auto"/>
        <w:ind w:left="0" w:right="0" w:firstLine="560"/>
        <w:jc w:val="both"/>
      </w:pPr>
      <w:r>
        <w:rPr>
          <w:color w:val="000000"/>
          <w:spacing w:val="0"/>
          <w:w w:val="100"/>
          <w:position w:val="0"/>
          <w:sz w:val="24"/>
          <w:szCs w:val="24"/>
          <w:shd w:val="clear" w:color="auto" w:fill="auto"/>
          <w:lang w:val="ru-RU" w:eastAsia="ru-RU" w:bidi="ru-RU"/>
        </w:rPr>
        <w:t>Согласно доводам жалобы Заявителя, в системе ультразвуковой визуализации универсальной с питанием от сети «УЗИ-ЭЛЕКТРОН» российского производителя АО «НИПК «Электрон» отсутствует карандашный датчик.</w:t>
      </w:r>
    </w:p>
    <w:tbl>
      <w:tblPr>
        <w:tblOverlap w:val="never"/>
        <w:jc w:val="center"/>
        <w:tblLayout w:type="fixed"/>
      </w:tblPr>
      <w:tblGrid>
        <w:gridCol w:w="2534"/>
        <w:gridCol w:w="1987"/>
        <w:gridCol w:w="1214"/>
        <w:gridCol w:w="1478"/>
      </w:tblGrid>
      <w:tr>
        <w:trPr>
          <w:trHeight w:val="1795"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Конфигурация датчика (Доступно только при выборе Датчик дополнительный №1 - Да)</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Карандашный с частотой 1,9 - 2 МГц</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Участник закупки указывает в заявке конкретное значение характеристи</w:t>
            </w:r>
          </w:p>
        </w:tc>
      </w:tr>
    </w:tbl>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2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Заявитель считает, что заказчик таким способом ограничивает конкуренцию относительно российского производителя АО «НИПК «Электрон».</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разделе «Документы» (файл: Описание объекта закупки) извещения №0137200001223005411 отсутствуют характеристики, указанные в жалобе заявителя.</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вышеизложенного, довод жалобы признается необоснованным.</w:t>
      </w:r>
    </w:p>
    <w:p>
      <w:pPr>
        <w:pStyle w:val="Style13"/>
        <w:keepNext w:val="0"/>
        <w:keepLines w:val="0"/>
        <w:widowControl w:val="0"/>
        <w:numPr>
          <w:ilvl w:val="0"/>
          <w:numId w:val="5"/>
        </w:numPr>
        <w:shd w:val="clear" w:color="auto" w:fill="auto"/>
        <w:tabs>
          <w:tab w:pos="91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доводам жалобы Заявителя, характеристики, указанные в ТЗ в полном объеме, присутствуют только у одного производителя, в чём усматривается ограничение конкуренции.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материалы дела от заказчика были представлены коммерческие предложения, использованные при обосновании НМЦК, согласно которым под заявленные заказчиком характеристики подходят аппараты двух производителей: «УЗИ-ЭЛЕКТРОН» производитель АО «НИПК «Электрон», "РуСкан 60" производитель АО «НПО «СКАНЕР».</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Документальных доказательств тому, что описываемые характеристики присутствуют только у одного производителя, в материалы дела заявителем не представлено.</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Таким образом, указанный довод жалобы не нашел своего подтверждения и признается необоснованным.</w:t>
      </w:r>
    </w:p>
    <w:p>
      <w:pPr>
        <w:pStyle w:val="Style13"/>
        <w:keepNext w:val="0"/>
        <w:keepLines w:val="0"/>
        <w:widowControl w:val="0"/>
        <w:numPr>
          <w:ilvl w:val="0"/>
          <w:numId w:val="5"/>
        </w:numPr>
        <w:shd w:val="clear" w:color="auto" w:fill="auto"/>
        <w:tabs>
          <w:tab w:pos="90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доводам жалобы Заявителя, 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проекте контракта в Разделе 12 «Срок исполнения контракта. Срок действия Контракта, изменение и расторжение Контракта» указаны все необходимые сроки.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Так предусмотрено, что срок исполнения контракта: с даты заключения контракта по 31.12.2024. Контракт вступает в силу с момента его подписания обеими Сторонами и действует до 31.12.2024.</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вышеизложенного, довод жалобы признается необоснованным.</w:t>
      </w:r>
    </w:p>
    <w:p>
      <w:pPr>
        <w:pStyle w:val="Style13"/>
        <w:keepNext w:val="0"/>
        <w:keepLines w:val="0"/>
        <w:widowControl w:val="0"/>
        <w:numPr>
          <w:ilvl w:val="0"/>
          <w:numId w:val="5"/>
        </w:numPr>
        <w:shd w:val="clear" w:color="auto" w:fill="auto"/>
        <w:tabs>
          <w:tab w:pos="901"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жалобе ИП Кравченко А.В. указывает на необходимость проведения проверки обоснования НМЦК рассматриваемой закупки.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связи с тем, что в соответствии со статьей 99 Федерального закона от 05.04.2013 №44- ФЗ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Калужское УФАС России приходит к выводу о необходимости передачи материалов жалобы предпринимателя в Министерство финансов Калужской области.</w:t>
      </w:r>
    </w:p>
    <w:p>
      <w:pPr>
        <w:pStyle w:val="Style13"/>
        <w:keepNext w:val="0"/>
        <w:keepLines w:val="0"/>
        <w:widowControl w:val="0"/>
        <w:numPr>
          <w:ilvl w:val="0"/>
          <w:numId w:val="5"/>
        </w:numPr>
        <w:shd w:val="clear" w:color="auto" w:fill="auto"/>
        <w:tabs>
          <w:tab w:pos="934"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жалобе ИП Кравченко А.В. указывает на возможное нарушение антимонопольного законодательства при проведении рассматриваемой закупки.</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вышеизложенного, Комиссия Калужского УФАС России приходит к выводу о необходимости передачи материалов жалобы уполномоченному должностному лицу Калужского УФАС России для рассмотрения вопроса на предмет наличия (отсутствия) нарушения антимонопольного законодательства.</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z w:val="24"/>
          <w:szCs w:val="24"/>
          <w:shd w:val="clear" w:color="auto" w:fill="auto"/>
          <w:lang w:val="ru-RU" w:eastAsia="ru-RU" w:bidi="ru-RU"/>
        </w:rPr>
        <w:t>решила:</w:t>
      </w:r>
      <w:r>
        <w:br w:type="page"/>
      </w:r>
    </w:p>
    <w:p>
      <w:pPr>
        <w:pStyle w:val="Style13"/>
        <w:keepNext w:val="0"/>
        <w:keepLines w:val="0"/>
        <w:widowControl w:val="0"/>
        <w:numPr>
          <w:ilvl w:val="0"/>
          <w:numId w:val="7"/>
        </w:numPr>
        <w:shd w:val="clear" w:color="auto" w:fill="auto"/>
        <w:tabs>
          <w:tab w:pos="847" w:val="left"/>
        </w:tabs>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 xml:space="preserve">.Признать жалобу ИП Кравченко А.В. </w:t>
      </w:r>
      <w:r>
        <w:rPr>
          <w:b/>
          <w:bCs/>
          <w:color w:val="000000"/>
          <w:spacing w:val="0"/>
          <w:w w:val="100"/>
          <w:position w:val="0"/>
          <w:sz w:val="24"/>
          <w:szCs w:val="24"/>
          <w:shd w:val="clear" w:color="auto" w:fill="auto"/>
          <w:lang w:val="ru-RU" w:eastAsia="ru-RU" w:bidi="ru-RU"/>
        </w:rPr>
        <w:t>необоснованной.</w:t>
      </w:r>
    </w:p>
    <w:p>
      <w:pPr>
        <w:pStyle w:val="Style13"/>
        <w:keepNext w:val="0"/>
        <w:keepLines w:val="0"/>
        <w:widowControl w:val="0"/>
        <w:numPr>
          <w:ilvl w:val="0"/>
          <w:numId w:val="7"/>
        </w:numPr>
        <w:shd w:val="clear" w:color="auto" w:fill="auto"/>
        <w:tabs>
          <w:tab w:pos="877" w:val="left"/>
        </w:tabs>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 Передать материалы жалобы ИП Кравченко А.В. в Министерство финансов Калужской области.</w:t>
      </w:r>
    </w:p>
    <w:p>
      <w:pPr>
        <w:pStyle w:val="Style13"/>
        <w:keepNext w:val="0"/>
        <w:keepLines w:val="0"/>
        <w:widowControl w:val="0"/>
        <w:numPr>
          <w:ilvl w:val="0"/>
          <w:numId w:val="7"/>
        </w:numPr>
        <w:shd w:val="clear" w:color="auto" w:fill="auto"/>
        <w:tabs>
          <w:tab w:pos="872" w:val="left"/>
        </w:tabs>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.Передать материалы жалобы ИП Кравченко А.В. уполномоченному должностному лицу Калужского УФАС России для рассмотрения в порядке, предусмотренном Федеральным законом от 26.07.2006 № 135-ФЗ «О защите конкуренции».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25" w:right="596" w:bottom="1176" w:left="1060" w:header="0" w:footer="3" w:gutter="0"/>
          <w:cols w:space="720"/>
          <w:noEndnote/>
          <w:rtlGutter w:val="0"/>
          <w:docGrid w:linePitch="360"/>
        </w:sectPr>
      </w:pPr>
      <w:r>
        <mc:AlternateContent>
          <mc:Choice Requires="wps">
            <w:drawing>
              <wp:anchor distT="279400" distB="360045" distL="0" distR="0" simplePos="0" relativeHeight="125829380" behindDoc="0" locked="0" layoutInCell="1" allowOverlap="1">
                <wp:simplePos x="0" y="0"/>
                <wp:positionH relativeFrom="page">
                  <wp:posOffset>705485</wp:posOffset>
                </wp:positionH>
                <wp:positionV relativeFrom="paragraph">
                  <wp:posOffset>279400</wp:posOffset>
                </wp:positionV>
                <wp:extent cx="1828800" cy="240665"/>
                <wp:wrapTopAndBottom/>
                <wp:docPr id="8" name="Shape 8"/>
                <a:graphic xmlns:a="http://schemas.openxmlformats.org/drawingml/2006/main">
                  <a:graphicData uri="http://schemas.microsoft.com/office/word/2010/wordprocessingShape">
                    <wps:wsp>
                      <wps:cNvSpPr txBox="1"/>
                      <wps:spPr>
                        <a:xfrm>
                          <a:ext cx="1828800" cy="24066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5.550000000000004pt;margin-top:22.pt;width:144.pt;height:18.949999999999999pt;z-index:-125829373;mso-wrap-distance-left:0;mso-wrap-distance-top:22.pt;mso-wrap-distance-right:0;mso-wrap-distance-bottom:28.3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46710" distB="0" distL="0" distR="1786255" simplePos="0" relativeHeight="125829382" behindDoc="0" locked="0" layoutInCell="1" allowOverlap="1">
            <wp:simplePos x="0" y="0"/>
            <wp:positionH relativeFrom="page">
              <wp:posOffset>2628900</wp:posOffset>
            </wp:positionH>
            <wp:positionV relativeFrom="paragraph">
              <wp:posOffset>346710</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3086100</wp:posOffset>
                </wp:positionH>
                <wp:positionV relativeFrom="paragraph">
                  <wp:posOffset>746125</wp:posOffset>
                </wp:positionV>
                <wp:extent cx="1280160" cy="103505"/>
                <wp:wrapNone/>
                <wp:docPr id="12" name="Shape 12"/>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3.pt;margin-top:58.75pt;width:100.8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3043555</wp:posOffset>
                </wp:positionH>
                <wp:positionV relativeFrom="paragraph">
                  <wp:posOffset>434975</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39.65000000000001pt;margin-top:34.25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23240" distB="137160" distL="0" distR="0" simplePos="0" relativeHeight="125829383" behindDoc="0" locked="0" layoutInCell="1" allowOverlap="1">
                <wp:simplePos x="0" y="0"/>
                <wp:positionH relativeFrom="page">
                  <wp:posOffset>6066790</wp:posOffset>
                </wp:positionH>
                <wp:positionV relativeFrom="paragraph">
                  <wp:posOffset>523240</wp:posOffset>
                </wp:positionV>
                <wp:extent cx="1088390" cy="219710"/>
                <wp:wrapTopAndBottom/>
                <wp:docPr id="16" name="Shape 16"/>
                <a:graphic xmlns:a="http://schemas.openxmlformats.org/drawingml/2006/main">
                  <a:graphicData uri="http://schemas.microsoft.com/office/word/2010/wordprocessingShape">
                    <wps:wsp>
                      <wps:cNvSpPr txBox="1"/>
                      <wps:spPr>
                        <a:xfrm>
                          <a:ext cx="1088390"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42" type="#_x0000_t202" style="position:absolute;margin-left:477.69999999999999pt;margin-top:41.200000000000003pt;width:85.700000000000003pt;height:17.300000000000001pt;z-index:-125829370;mso-wrap-distance-left:0;mso-wrap-distance-top:41.200000000000003pt;mso-wrap-distance-right:0;mso-wrap-distance-bottom:10.8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Чуриков</w:t>
                      </w:r>
                    </w:p>
                  </w:txbxContent>
                </v:textbox>
                <w10:wrap type="topAndBottom" anchorx="page"/>
              </v:shape>
            </w:pict>
          </mc:Fallback>
        </mc:AlternateContent>
      </w:r>
    </w:p>
    <w:p>
      <w:pPr>
        <w:pStyle w:val="Style3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4545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Чуриков Максим Александрович</w:t>
      </w:r>
    </w:p>
    <w:p>
      <w:pPr>
        <w:pStyle w:val="Style37"/>
        <w:keepNext w:val="0"/>
        <w:keepLines w:val="0"/>
        <w:widowControl w:val="0"/>
        <w:shd w:val="clear" w:color="auto" w:fill="auto"/>
        <w:bidi w:val="0"/>
        <w:spacing w:before="0" w:after="0" w:line="240" w:lineRule="auto"/>
        <w:ind w:right="0" w:firstLine="0"/>
        <w:jc w:val="left"/>
      </w:pPr>
      <w:r>
        <w:rPr>
          <w:color w:val="54545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45454"/>
          <w:spacing w:val="0"/>
          <w:w w:val="100"/>
          <w:position w:val="0"/>
          <w:shd w:val="clear" w:color="auto" w:fill="auto"/>
          <w:lang w:val="ru-RU" w:eastAsia="ru-RU" w:bidi="ru-RU"/>
        </w:rPr>
        <w:t>ЗАО4Е8323С724В46А443О45Е904Е2547</w:t>
      </w:r>
    </w:p>
    <w:p>
      <w:pPr>
        <w:pStyle w:val="Style37"/>
        <w:keepNext w:val="0"/>
        <w:keepLines w:val="0"/>
        <w:widowControl w:val="0"/>
        <w:shd w:val="clear" w:color="auto" w:fill="auto"/>
        <w:bidi w:val="0"/>
        <w:spacing w:before="0" w:after="28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545454"/>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07.1</w:t>
      </w:r>
      <w:r>
        <w:rPr>
          <w:color w:val="8E8E8E"/>
          <w:spacing w:val="0"/>
          <w:w w:val="100"/>
          <w:position w:val="0"/>
          <w:shd w:val="clear" w:color="auto" w:fill="auto"/>
          <w:lang w:val="ru-RU" w:eastAsia="ru-RU" w:bidi="ru-RU"/>
        </w:rPr>
        <w:t>1</w:t>
      </w:r>
      <w:r>
        <w:rPr>
          <w:color w:val="545454"/>
          <w:spacing w:val="0"/>
          <w:w w:val="100"/>
          <w:position w:val="0"/>
          <w:shd w:val="clear" w:color="auto" w:fill="auto"/>
          <w:lang w:val="ru-RU" w:eastAsia="ru-RU" w:bidi="ru-RU"/>
        </w:rPr>
        <w:t xml:space="preserve">.2022 </w:t>
      </w:r>
      <w:r>
        <w:rPr>
          <w:color w:val="8E8E8E"/>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31</w:t>
      </w:r>
      <w:r>
        <w:rPr>
          <w:color w:val="545454"/>
          <w:spacing w:val="0"/>
          <w:w w:val="100"/>
          <w:position w:val="0"/>
          <w:shd w:val="clear" w:color="auto" w:fill="auto"/>
          <w:lang w:val="ru-RU" w:eastAsia="ru-RU" w:bidi="ru-RU"/>
        </w:rPr>
        <w:t>.01</w:t>
      </w:r>
      <w:r>
        <w:rPr>
          <w:color w:val="202020"/>
          <w:spacing w:val="0"/>
          <w:w w:val="100"/>
          <w:position w:val="0"/>
          <w:shd w:val="clear" w:color="auto" w:fill="auto"/>
          <w:lang w:val="ru-RU" w:eastAsia="ru-RU" w:bidi="ru-RU"/>
        </w:rPr>
        <w:t>.2024</w:t>
      </w:r>
    </w:p>
    <w:p>
      <w:pPr>
        <w:pStyle w:val="Style15"/>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5" behindDoc="0" locked="0" layoutInCell="1" allowOverlap="1">
            <wp:simplePos x="0" y="0"/>
            <wp:positionH relativeFrom="page">
              <wp:posOffset>2628900</wp:posOffset>
            </wp:positionH>
            <wp:positionV relativeFrom="paragraph">
              <wp:posOffset>63500</wp:posOffset>
            </wp:positionV>
            <wp:extent cx="353695" cy="53657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3086100</wp:posOffset>
                </wp:positionH>
                <wp:positionV relativeFrom="paragraph">
                  <wp:posOffset>466090</wp:posOffset>
                </wp:positionV>
                <wp:extent cx="1280160" cy="100330"/>
                <wp:wrapNone/>
                <wp:docPr id="20" name="Shape 20"/>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43.pt;margin-top:36.700000000000003pt;width:100.8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3043555</wp:posOffset>
                </wp:positionH>
                <wp:positionV relativeFrom="paragraph">
                  <wp:posOffset>151765</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39.65000000000001pt;margin-top:11.950000000000001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Магер</w:t>
      </w:r>
    </w:p>
    <w:p>
      <w:pPr>
        <w:pStyle w:val="Style3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E6E6E"/>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Магер Александр Александрович</w:t>
      </w:r>
    </w:p>
    <w:p>
      <w:pPr>
        <w:pStyle w:val="Style3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00С23СВС4С5Е1Е5626СА1ЕЗВ90В3444В8</w:t>
      </w:r>
      <w:r>
        <w:rPr>
          <w:spacing w:val="0"/>
          <w:w w:val="100"/>
          <w:position w:val="0"/>
          <w:shd w:val="clear" w:color="auto" w:fill="auto"/>
          <w:lang w:val="ru-RU" w:eastAsia="ru-RU" w:bidi="ru-RU"/>
        </w:rPr>
        <w:t>6</w:t>
      </w:r>
    </w:p>
    <w:p>
      <w:pPr>
        <w:pStyle w:val="Style37"/>
        <w:keepNext w:val="0"/>
        <w:keepLines w:val="0"/>
        <w:widowControl w:val="0"/>
        <w:shd w:val="clear" w:color="auto" w:fill="auto"/>
        <w:bidi w:val="0"/>
        <w:spacing w:before="0" w:after="860" w:line="240" w:lineRule="auto"/>
        <w:ind w:right="0" w:firstLine="0"/>
        <w:jc w:val="left"/>
      </w:pPr>
      <w:r>
        <mc:AlternateContent>
          <mc:Choice Requires="wps">
            <w:drawing>
              <wp:anchor distT="0" distB="0" distL="114300" distR="114300" simplePos="0" relativeHeight="125829386" behindDoc="0" locked="0" layoutInCell="1" allowOverlap="1">
                <wp:simplePos x="0" y="0"/>
                <wp:positionH relativeFrom="page">
                  <wp:posOffset>6029960</wp:posOffset>
                </wp:positionH>
                <wp:positionV relativeFrom="paragraph">
                  <wp:posOffset>482600</wp:posOffset>
                </wp:positionV>
                <wp:extent cx="1124585" cy="243840"/>
                <wp:wrapSquare wrapText="left"/>
                <wp:docPr id="24" name="Shape 24"/>
                <a:graphic xmlns:a="http://schemas.openxmlformats.org/drawingml/2006/main">
                  <a:graphicData uri="http://schemas.microsoft.com/office/word/2010/wordprocessingShape">
                    <wps:wsp>
                      <wps:cNvSpPr txBox="1"/>
                      <wps:spPr>
                        <a:xfrm>
                          <a:ext cx="1124585"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Васильев</w:t>
                            </w:r>
                          </w:p>
                        </w:txbxContent>
                      </wps:txbx>
                      <wps:bodyPr wrap="none" lIns="0" tIns="0" rIns="0" bIns="0">
                        <a:noAutoFit/>
                      </wps:bodyPr>
                    </wps:wsp>
                  </a:graphicData>
                </a:graphic>
              </wp:anchor>
            </w:drawing>
          </mc:Choice>
          <mc:Fallback>
            <w:pict>
              <v:shape id="_x0000_s1050" type="#_x0000_t202" style="position:absolute;margin-left:474.80000000000001pt;margin-top:38.pt;width:88.549999999999997pt;height:19.199999999999999pt;z-index:-125829367;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Васильев</w:t>
                      </w:r>
                    </w:p>
                  </w:txbxContent>
                </v:textbox>
                <w10:wrap type="square" side="left" anchorx="page"/>
              </v:shape>
            </w:pict>
          </mc:Fallback>
        </mc:AlternateContent>
      </w: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24.11.2022 по 17.02.2024</w:t>
      </w:r>
    </w:p>
    <w:p>
      <w:pPr>
        <w:pStyle w:val="Style45"/>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45"/>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3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E6E6E"/>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Васильев Александр Анатольевич</w:t>
      </w:r>
    </w:p>
    <w:p>
      <w:pPr>
        <w:pStyle w:val="Style3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ООВ42ЕА8Е4СС872АОЕ1А3643ВА3757ЕВ9</w:t>
      </w:r>
      <w:r>
        <w:rPr>
          <w:spacing w:val="0"/>
          <w:w w:val="100"/>
          <w:position w:val="0"/>
          <w:shd w:val="clear" w:color="auto" w:fill="auto"/>
          <w:lang w:val="ru-RU" w:eastAsia="ru-RU" w:bidi="ru-RU"/>
        </w:rPr>
        <w:t>1</w:t>
      </w:r>
    </w:p>
    <w:p>
      <w:pPr>
        <w:pStyle w:val="Style37"/>
        <w:keepNext w:val="0"/>
        <w:keepLines w:val="0"/>
        <w:widowControl w:val="0"/>
        <w:shd w:val="clear" w:color="auto" w:fill="auto"/>
        <w:bidi w:val="0"/>
        <w:spacing w:before="0" w:after="6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02.02.2023 </w:t>
      </w:r>
      <w:r>
        <w:rPr>
          <w:color w:val="8E8E8E"/>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27.04.2024</w:t>
      </w:r>
    </w:p>
    <w:sectPr>
      <w:footnotePr>
        <w:pos w:val="pageBottom"/>
        <w:numFmt w:val="decimal"/>
        <w:numRestart w:val="continuous"/>
      </w:footnotePr>
      <w:type w:val="continuous"/>
      <w:pgSz w:w="11900" w:h="16840"/>
      <w:pgMar w:top="1402" w:right="551" w:bottom="1402"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734060</wp:posOffset>
              </wp:positionH>
              <wp:positionV relativeFrom="page">
                <wp:posOffset>10014585</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2023-6576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800000000000004pt;margin-top:788.55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2023-6576</w:t>
                          </w:r>
                        </w:p>
                      </w:txbxContent>
                    </wps:txbx>
                    <wps:bodyPr wrap="none" lIns="0" tIns="0" rIns="0" bIns="0">
                      <a:spAutoFit/>
                    </wps:bodyPr>
                  </wps:wsp>
                </a:graphicData>
              </a:graphic>
            </wp:anchor>
          </w:drawing>
        </mc:Choice>
        <mc:Fallback>
          <w:pict>
            <v:shape id="_x0000_s1030"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Заголовок №2_"/>
    <w:basedOn w:val="DefaultParagraphFont"/>
    <w:link w:val="Style8"/>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 (6)_"/>
    <w:basedOn w:val="DefaultParagraphFont"/>
    <w:link w:val="Style11"/>
    <w:rPr>
      <w:rFonts w:ascii="Times New Roman" w:eastAsia="Times New Roman" w:hAnsi="Times New Roman" w:cs="Times New Roman"/>
      <w:b w:val="0"/>
      <w:bCs w:val="0"/>
      <w:i w:val="0"/>
      <w:iCs w:val="0"/>
      <w:smallCaps w:val="0"/>
      <w:strike w:val="0"/>
      <w:color w:val="4460A2"/>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Основной текст (2)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02020"/>
      <w:sz w:val="11"/>
      <w:szCs w:val="11"/>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38"/>
      <w:szCs w:val="38"/>
      <w:u w:val="none"/>
    </w:rPr>
  </w:style>
  <w:style w:type="character" w:customStyle="1" w:styleId="CharStyle29">
    <w:name w:val="Другое_"/>
    <w:basedOn w:val="DefaultParagraphFont"/>
    <w:link w:val="Style28"/>
    <w:rPr>
      <w:rFonts w:ascii="Times New Roman" w:eastAsia="Times New Roman" w:hAnsi="Times New Roman" w:cs="Times New Roman"/>
      <w:b w:val="0"/>
      <w:bCs w:val="0"/>
      <w:i w:val="0"/>
      <w:iCs w:val="0"/>
      <w:smallCaps w:val="0"/>
      <w:strike w:val="0"/>
      <w:u w:val="none"/>
    </w:rPr>
  </w:style>
  <w:style w:type="character" w:customStyle="1" w:styleId="CharStyle38">
    <w:name w:val="Основной текст (3)_"/>
    <w:basedOn w:val="DefaultParagraphFont"/>
    <w:link w:val="Style37"/>
    <w:rPr>
      <w:rFonts w:ascii="Arial" w:eastAsia="Arial" w:hAnsi="Arial" w:cs="Arial"/>
      <w:b w:val="0"/>
      <w:bCs w:val="0"/>
      <w:i w:val="0"/>
      <w:iCs w:val="0"/>
      <w:smallCaps w:val="0"/>
      <w:strike w:val="0"/>
      <w:color w:val="363636"/>
      <w:sz w:val="12"/>
      <w:szCs w:val="12"/>
      <w:u w:val="none"/>
    </w:rPr>
  </w:style>
  <w:style w:type="character" w:customStyle="1" w:styleId="CharStyle46">
    <w:name w:val="Основной текст (5)_"/>
    <w:basedOn w:val="DefaultParagraphFont"/>
    <w:link w:val="Style45"/>
    <w:rPr>
      <w:rFonts w:ascii="Georgia" w:eastAsia="Georgia" w:hAnsi="Georgia" w:cs="Georgia"/>
      <w:b w:val="0"/>
      <w:bCs w:val="0"/>
      <w:i w:val="0"/>
      <w:iCs w:val="0"/>
      <w:smallCaps w:val="0"/>
      <w:strike w:val="0"/>
      <w:color w:val="202020"/>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160"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Заголовок №2"/>
    <w:basedOn w:val="Normal"/>
    <w:link w:val="CharStyle9"/>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6)"/>
    <w:basedOn w:val="Normal"/>
    <w:link w:val="CharStyle12"/>
    <w:pPr>
      <w:widowControl w:val="0"/>
      <w:shd w:val="clear" w:color="auto" w:fill="auto"/>
      <w:spacing w:after="620" w:line="276" w:lineRule="auto"/>
    </w:pPr>
    <w:rPr>
      <w:rFonts w:ascii="Times New Roman" w:eastAsia="Times New Roman" w:hAnsi="Times New Roman" w:cs="Times New Roman"/>
      <w:b w:val="0"/>
      <w:bCs w:val="0"/>
      <w:i w:val="0"/>
      <w:iCs w:val="0"/>
      <w:smallCaps w:val="0"/>
      <w:strike w:val="0"/>
      <w:color w:val="4460A2"/>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Основной текст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02020"/>
      <w:sz w:val="11"/>
      <w:szCs w:val="11"/>
      <w:u w:val="none"/>
    </w:rPr>
  </w:style>
  <w:style w:type="paragraph" w:customStyle="1" w:styleId="Style24">
    <w:name w:val="Заголовок №1"/>
    <w:basedOn w:val="Normal"/>
    <w:link w:val="CharStyle25"/>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28">
    <w:name w:val="Другое"/>
    <w:basedOn w:val="Normal"/>
    <w:link w:val="CharStyle2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7">
    <w:name w:val="Основной текст (3)"/>
    <w:basedOn w:val="Normal"/>
    <w:link w:val="CharStyle38"/>
    <w:pPr>
      <w:widowControl w:val="0"/>
      <w:shd w:val="clear" w:color="auto" w:fill="auto"/>
      <w:ind w:left="3100"/>
    </w:pPr>
    <w:rPr>
      <w:rFonts w:ascii="Arial" w:eastAsia="Arial" w:hAnsi="Arial" w:cs="Arial"/>
      <w:b w:val="0"/>
      <w:bCs w:val="0"/>
      <w:i w:val="0"/>
      <w:iCs w:val="0"/>
      <w:smallCaps w:val="0"/>
      <w:strike w:val="0"/>
      <w:color w:val="363636"/>
      <w:sz w:val="12"/>
      <w:szCs w:val="12"/>
      <w:u w:val="none"/>
    </w:rPr>
  </w:style>
  <w:style w:type="paragraph" w:customStyle="1" w:styleId="Style45">
    <w:name w:val="Основной текст (5)"/>
    <w:basedOn w:val="Normal"/>
    <w:link w:val="CharStyle46"/>
    <w:pPr>
      <w:widowControl w:val="0"/>
      <w:shd w:val="clear" w:color="auto" w:fill="auto"/>
      <w:spacing w:after="100"/>
      <w:ind w:left="3740"/>
    </w:pPr>
    <w:rPr>
      <w:rFonts w:ascii="Georgia" w:eastAsia="Georgia" w:hAnsi="Georgia" w:cs="Georgia"/>
      <w:b w:val="0"/>
      <w:bCs w:val="0"/>
      <w:i w:val="0"/>
      <w:iCs w:val="0"/>
      <w:smallCaps w:val="0"/>
      <w:strike w:val="0"/>
      <w:color w:val="202020"/>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