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88" w:lineRule="auto"/>
        <w:ind w:left="0" w:right="0" w:firstLine="0"/>
        <w:jc w:val="center"/>
      </w:pPr>
      <w:r>
        <w:rPr>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Федеральной антимонопольной службы</w:t>
        <w:br/>
        <w:t>по Калининградской области</w:t>
      </w:r>
    </w:p>
    <w:p>
      <w:pPr>
        <w:pStyle w:val="Style2"/>
        <w:keepNext w:val="0"/>
        <w:keepLines w:val="0"/>
        <w:widowControl w:val="0"/>
        <w:shd w:val="clear" w:color="auto" w:fill="auto"/>
        <w:bidi w:val="0"/>
        <w:spacing w:before="0" w:after="0" w:line="264" w:lineRule="auto"/>
        <w:ind w:left="0" w:right="0" w:firstLine="0"/>
        <w:jc w:val="center"/>
        <w:rPr>
          <w:sz w:val="16"/>
          <w:szCs w:val="16"/>
        </w:rPr>
      </w:pPr>
      <w:r>
        <w:rPr>
          <w:b w:val="0"/>
          <w:bCs w:val="0"/>
          <w:spacing w:val="0"/>
          <w:w w:val="100"/>
          <w:position w:val="0"/>
          <w:sz w:val="16"/>
          <w:szCs w:val="16"/>
          <w:shd w:val="clear" w:color="auto" w:fill="auto"/>
          <w:lang w:val="ru-RU" w:eastAsia="ru-RU" w:bidi="ru-RU"/>
        </w:rPr>
        <w:t>ул. Барнаульская 4, г. Калининград, 236006</w:t>
        <w:br/>
        <w:t>бокс № 5033</w:t>
      </w:r>
    </w:p>
    <w:p>
      <w:pPr>
        <w:pStyle w:val="Style2"/>
        <w:keepNext w:val="0"/>
        <w:keepLines w:val="0"/>
        <w:widowControl w:val="0"/>
        <w:shd w:val="clear" w:color="auto" w:fill="auto"/>
        <w:bidi w:val="0"/>
        <w:spacing w:before="0" w:after="0" w:line="264" w:lineRule="auto"/>
        <w:ind w:left="0" w:right="0" w:firstLine="0"/>
        <w:jc w:val="center"/>
        <w:rPr>
          <w:sz w:val="16"/>
          <w:szCs w:val="16"/>
        </w:rPr>
      </w:pPr>
      <w:r>
        <w:rPr>
          <w:b w:val="0"/>
          <w:bCs w:val="0"/>
          <w:spacing w:val="0"/>
          <w:w w:val="100"/>
          <w:position w:val="0"/>
          <w:sz w:val="16"/>
          <w:szCs w:val="16"/>
          <w:shd w:val="clear" w:color="auto" w:fill="auto"/>
          <w:lang w:val="ru-RU" w:eastAsia="ru-RU" w:bidi="ru-RU"/>
        </w:rPr>
        <w:t>тел. (4012) 53-72-01, факс (4012) 53-72-00</w:t>
      </w:r>
    </w:p>
    <w:p>
      <w:pPr>
        <w:pStyle w:val="Style8"/>
        <w:keepNext w:val="0"/>
        <w:keepLines w:val="0"/>
        <w:widowControl w:val="0"/>
        <w:shd w:val="clear" w:color="auto" w:fill="auto"/>
        <w:bidi w:val="0"/>
        <w:spacing w:before="0" w:after="0"/>
        <w:ind w:left="0" w:right="0" w:firstLine="0"/>
        <w:jc w:val="center"/>
      </w:pPr>
      <w:r>
        <w:rPr>
          <w:smallCaps w:val="0"/>
          <w:spacing w:val="0"/>
          <w:w w:val="100"/>
          <w:position w:val="0"/>
          <w:sz w:val="16"/>
          <w:szCs w:val="16"/>
          <w:shd w:val="clear" w:color="auto" w:fill="auto"/>
          <w:lang w:val="ru-RU" w:eastAsia="ru-RU" w:bidi="ru-RU"/>
        </w:rPr>
        <w:t xml:space="preserve">е-тай: </w:t>
      </w:r>
      <w:r>
        <w:rPr>
          <w:spacing w:val="0"/>
          <w:w w:val="100"/>
          <w:position w:val="0"/>
          <w:shd w:val="clear" w:color="auto" w:fill="auto"/>
          <w:lang w:val="ru-RU" w:eastAsia="ru-RU" w:bidi="ru-RU"/>
        </w:rPr>
        <w:t>1о39@&amp;8.§оу.ги</w:t>
      </w:r>
    </w:p>
    <w:p>
      <w:pPr>
        <w:pStyle w:val="Style11"/>
        <w:keepNext/>
        <w:keepLines/>
        <w:widowControl w:val="0"/>
        <w:shd w:val="clear" w:color="auto" w:fill="auto"/>
        <w:tabs>
          <w:tab w:pos="1954" w:val="left"/>
        </w:tabs>
        <w:bidi w:val="0"/>
        <w:spacing w:before="0" w:line="240" w:lineRule="auto"/>
        <w:ind w:left="0" w:right="0"/>
        <w:jc w:val="both"/>
      </w:pPr>
      <w:bookmarkStart w:id="0" w:name="bookmark0"/>
      <w:r>
        <w:rPr>
          <w:color w:val="000000"/>
          <w:spacing w:val="0"/>
          <w:w w:val="100"/>
          <w:position w:val="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9.12,2023</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ИБ/6073/23</w:t>
      </w:r>
      <w:bookmarkEnd w:id="0"/>
    </w:p>
    <w:p>
      <w:pPr>
        <w:pStyle w:val="Style2"/>
        <w:keepNext w:val="0"/>
        <w:keepLines w:val="0"/>
        <w:widowControl w:val="0"/>
        <w:shd w:val="clear" w:color="auto" w:fill="auto"/>
        <w:bidi w:val="0"/>
        <w:spacing w:before="0" w:after="620" w:line="266"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решение № 039/06/49-996/2023</w:t>
      </w:r>
    </w:p>
    <w:p>
      <w:pPr>
        <w:pStyle w:val="Style17"/>
        <w:keepNext/>
        <w:keepLines/>
        <w:widowControl w:val="0"/>
        <w:shd w:val="clear" w:color="auto" w:fill="auto"/>
        <w:bidi w:val="0"/>
        <w:spacing w:before="0" w:after="0" w:line="240" w:lineRule="auto"/>
        <w:ind w:left="0" w:right="0" w:firstLine="0"/>
        <w:jc w:val="left"/>
      </w:pPr>
      <w:bookmarkStart w:id="2" w:name="bookmark2"/>
      <w:r>
        <w:rPr>
          <w:color w:val="000000"/>
          <w:spacing w:val="0"/>
          <w:w w:val="100"/>
          <w:position w:val="0"/>
          <w:sz w:val="24"/>
          <w:szCs w:val="24"/>
          <w:shd w:val="clear" w:color="auto" w:fill="auto"/>
          <w:lang w:val="ru-RU" w:eastAsia="ru-RU" w:bidi="ru-RU"/>
        </w:rPr>
        <w:t>Заказчик:</w:t>
      </w:r>
      <w:bookmarkEnd w:id="2"/>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Администрация муниципального образования «Багратионовский муниципальный округ Калининградской области»</w:t>
      </w:r>
    </w:p>
    <w:p>
      <w:pPr>
        <w:pStyle w:val="Style15"/>
        <w:keepNext w:val="0"/>
        <w:keepLines w:val="0"/>
        <w:widowControl w:val="0"/>
        <w:shd w:val="clear" w:color="auto" w:fill="auto"/>
        <w:bidi w:val="0"/>
        <w:spacing w:before="0" w:after="240" w:line="240" w:lineRule="auto"/>
        <w:ind w:left="0" w:right="0" w:firstLine="0"/>
        <w:jc w:val="left"/>
      </w:pPr>
      <w:r>
        <w:fldChar w:fldCharType="begin"/>
      </w:r>
      <w:r>
        <w:rPr/>
        <w:instrText> HYPERLINK "mailto:adm_bagrationovsk@bgr39.ru" </w:instrText>
      </w:r>
      <w:r>
        <w:fldChar w:fldCharType="separate"/>
      </w:r>
      <w:r>
        <w:rPr>
          <w:color w:val="000080"/>
          <w:spacing w:val="0"/>
          <w:w w:val="100"/>
          <w:position w:val="0"/>
          <w:sz w:val="24"/>
          <w:szCs w:val="24"/>
          <w:u w:val="single"/>
          <w:shd w:val="clear" w:color="auto" w:fill="auto"/>
          <w:lang w:val="ru-RU" w:eastAsia="ru-RU" w:bidi="ru-RU"/>
        </w:rPr>
        <w:t>ас!т Ьадгайопо\ък@Ьдг39.г1|</w:t>
      </w:r>
      <w:r>
        <w:fldChar w:fldCharType="end"/>
      </w:r>
      <w:r>
        <w:rPr>
          <w:color w:val="000000"/>
          <w:spacing w:val="0"/>
          <w:w w:val="100"/>
          <w:position w:val="0"/>
          <w:sz w:val="24"/>
          <w:szCs w:val="24"/>
          <w:shd w:val="clear" w:color="auto" w:fill="auto"/>
          <w:lang w:val="ru-RU" w:eastAsia="ru-RU" w:bidi="ru-RU"/>
        </w:rPr>
        <w:t xml:space="preserve">; </w:t>
      </w:r>
      <w:r>
        <w:fldChar w:fldCharType="begin"/>
      </w:r>
      <w:r>
        <w:rPr/>
        <w:instrText> HYPERLINK "mailto:torgi@bgr39.ru" </w:instrText>
      </w:r>
      <w:r>
        <w:fldChar w:fldCharType="separate"/>
      </w:r>
      <w:r>
        <w:rPr>
          <w:color w:val="000080"/>
          <w:spacing w:val="0"/>
          <w:w w:val="100"/>
          <w:position w:val="0"/>
          <w:sz w:val="24"/>
          <w:szCs w:val="24"/>
          <w:u w:val="single"/>
          <w:shd w:val="clear" w:color="auto" w:fill="auto"/>
          <w:lang w:val="ru-RU" w:eastAsia="ru-RU" w:bidi="ru-RU"/>
        </w:rPr>
        <w:t>1ог§1@Ь§г39.ги</w:t>
      </w:r>
      <w:r>
        <w:fldChar w:fldCharType="end"/>
      </w:r>
    </w:p>
    <w:p>
      <w:pPr>
        <w:pStyle w:val="Style17"/>
        <w:keepNext/>
        <w:keepLines/>
        <w:widowControl w:val="0"/>
        <w:shd w:val="clear" w:color="auto" w:fill="auto"/>
        <w:bidi w:val="0"/>
        <w:spacing w:before="0" w:after="0" w:line="240" w:lineRule="auto"/>
        <w:ind w:left="0" w:right="0" w:firstLine="0"/>
        <w:jc w:val="left"/>
      </w:pPr>
      <w:bookmarkStart w:id="4" w:name="bookmark4"/>
      <w:r>
        <w:rPr>
          <w:color w:val="000000"/>
          <w:spacing w:val="0"/>
          <w:w w:val="100"/>
          <w:position w:val="0"/>
          <w:sz w:val="24"/>
          <w:szCs w:val="24"/>
          <w:shd w:val="clear" w:color="auto" w:fill="auto"/>
          <w:lang w:val="ru-RU" w:eastAsia="ru-RU" w:bidi="ru-RU"/>
        </w:rPr>
        <w:t>Оператор электронной площадки:</w:t>
      </w:r>
      <w:bookmarkEnd w:id="4"/>
    </w:p>
    <w:p>
      <w:pPr>
        <w:pStyle w:val="Style15"/>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 xml:space="preserve">Электронная торговая площадка «Фабрикант» </w:t>
      </w:r>
      <w:r>
        <w:fldChar w:fldCharType="begin"/>
      </w:r>
      <w:r>
        <w:rPr/>
        <w:instrText> HYPERLINK "mailto:auditors@etpz.ru" </w:instrText>
      </w:r>
      <w:r>
        <w:fldChar w:fldCharType="separate"/>
      </w:r>
      <w:r>
        <w:rPr>
          <w:color w:val="000080"/>
          <w:spacing w:val="0"/>
          <w:w w:val="100"/>
          <w:position w:val="0"/>
          <w:sz w:val="24"/>
          <w:szCs w:val="24"/>
          <w:u w:val="single"/>
          <w:shd w:val="clear" w:color="auto" w:fill="auto"/>
          <w:lang w:val="ru-RU" w:eastAsia="ru-RU" w:bidi="ru-RU"/>
        </w:rPr>
        <w:t>аидНог8@,е1р2.ш</w:t>
      </w:r>
      <w:r>
        <w:fldChar w:fldCharType="end"/>
      </w:r>
    </w:p>
    <w:p>
      <w:pPr>
        <w:pStyle w:val="Style17"/>
        <w:keepNext/>
        <w:keepLines/>
        <w:widowControl w:val="0"/>
        <w:shd w:val="clear" w:color="auto" w:fill="auto"/>
        <w:bidi w:val="0"/>
        <w:spacing w:before="0" w:after="0" w:line="240" w:lineRule="auto"/>
        <w:ind w:left="0" w:right="0" w:firstLine="0"/>
        <w:jc w:val="left"/>
      </w:pPr>
      <w:bookmarkStart w:id="6" w:name="bookmark6"/>
      <w:r>
        <w:rPr>
          <w:color w:val="000000"/>
          <w:spacing w:val="0"/>
          <w:w w:val="100"/>
          <w:position w:val="0"/>
          <w:sz w:val="24"/>
          <w:szCs w:val="24"/>
          <w:shd w:val="clear" w:color="auto" w:fill="auto"/>
          <w:lang w:val="ru-RU" w:eastAsia="ru-RU" w:bidi="ru-RU"/>
        </w:rPr>
        <w:t>Уполномоченное учреждение:</w:t>
      </w:r>
      <w:bookmarkEnd w:id="6"/>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Государственное казенное учреждение</w:t>
      </w:r>
    </w:p>
    <w:p>
      <w:pPr>
        <w:pStyle w:val="Style15"/>
        <w:keepNext w:val="0"/>
        <w:keepLines w:val="0"/>
        <w:widowControl w:val="0"/>
        <w:shd w:val="clear" w:color="auto" w:fill="auto"/>
        <w:bidi w:val="0"/>
        <w:spacing w:before="0" w:after="280" w:line="240" w:lineRule="auto"/>
        <w:ind w:left="0" w:right="0" w:firstLine="0"/>
        <w:jc w:val="left"/>
      </w:pPr>
      <w:r>
        <w:rPr>
          <w:color w:val="000000"/>
          <w:spacing w:val="0"/>
          <w:w w:val="100"/>
          <w:position w:val="0"/>
          <w:sz w:val="24"/>
          <w:szCs w:val="24"/>
          <w:shd w:val="clear" w:color="auto" w:fill="auto"/>
          <w:lang w:val="ru-RU" w:eastAsia="ru-RU" w:bidi="ru-RU"/>
        </w:rPr>
        <w:t xml:space="preserve">Калининградской области «Центр обеспечения организации и проведения торгов» </w:t>
      </w:r>
      <w:r>
        <w:fldChar w:fldCharType="begin"/>
      </w:r>
      <w:r>
        <w:rPr/>
        <w:instrText> HYPERLINK "mailto:gkuct@gov39.ru" </w:instrText>
      </w:r>
      <w:r>
        <w:fldChar w:fldCharType="separate"/>
      </w:r>
      <w:r>
        <w:rPr>
          <w:color w:val="000080"/>
          <w:spacing w:val="0"/>
          <w:w w:val="100"/>
          <w:position w:val="0"/>
          <w:sz w:val="24"/>
          <w:szCs w:val="24"/>
          <w:shd w:val="clear" w:color="auto" w:fill="auto"/>
          <w:lang w:val="ru-RU" w:eastAsia="ru-RU" w:bidi="ru-RU"/>
        </w:rPr>
        <w:t>дкис1@доу39ти</w:t>
      </w:r>
      <w:r>
        <w:fldChar w:fldCharType="end"/>
      </w:r>
    </w:p>
    <w:p>
      <w:pPr>
        <w:pStyle w:val="Style17"/>
        <w:keepNext/>
        <w:keepLines/>
        <w:widowControl w:val="0"/>
        <w:shd w:val="clear" w:color="auto" w:fill="auto"/>
        <w:bidi w:val="0"/>
        <w:spacing w:before="0" w:after="0" w:line="240" w:lineRule="auto"/>
        <w:ind w:left="0" w:right="0" w:firstLine="0"/>
        <w:jc w:val="left"/>
      </w:pPr>
      <w:bookmarkStart w:id="8" w:name="bookmark8"/>
      <w:r>
        <w:rPr>
          <w:color w:val="000000"/>
          <w:spacing w:val="0"/>
          <w:w w:val="100"/>
          <w:position w:val="0"/>
          <w:sz w:val="24"/>
          <w:szCs w:val="24"/>
          <w:shd w:val="clear" w:color="auto" w:fill="auto"/>
          <w:lang w:val="ru-RU" w:eastAsia="ru-RU" w:bidi="ru-RU"/>
        </w:rPr>
        <w:t>Заявитель:</w:t>
      </w:r>
      <w:bookmarkEnd w:id="8"/>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ООО «ПСК НефтеГазМонтаж»</w:t>
      </w:r>
    </w:p>
    <w:p>
      <w:pPr>
        <w:pStyle w:val="Style15"/>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1162" w:right="622" w:bottom="1207" w:left="1130" w:header="0" w:footer="3" w:gutter="0"/>
          <w:pgNumType w:start="1"/>
          <w:cols w:num="2" w:space="720" w:equalWidth="0">
            <w:col w:w="4181" w:space="1090"/>
            <w:col w:w="4877"/>
          </w:cols>
          <w:noEndnote/>
          <w:titlePg/>
          <w:rtlGutter w:val="0"/>
          <w:docGrid w:linePitch="360"/>
        </w:sectPr>
      </w:pPr>
      <w:r>
        <w:fldChar w:fldCharType="begin"/>
      </w:r>
      <w:r>
        <w:rPr/>
        <w:instrText> HYPERLINK "mailto:gazmaster2005@yandex.ru" </w:instrText>
      </w:r>
      <w:r>
        <w:fldChar w:fldCharType="separate"/>
      </w:r>
      <w:r>
        <w:rPr>
          <w:color w:val="000080"/>
          <w:spacing w:val="0"/>
          <w:w w:val="100"/>
          <w:position w:val="0"/>
          <w:sz w:val="24"/>
          <w:szCs w:val="24"/>
          <w:u w:val="single"/>
          <w:shd w:val="clear" w:color="auto" w:fill="auto"/>
          <w:lang w:val="ru-RU" w:eastAsia="ru-RU" w:bidi="ru-RU"/>
        </w:rPr>
        <w:t>дагта81ег2005@уапдех.ги</w:t>
      </w:r>
      <w:r>
        <w:fldChar w:fldCharType="end"/>
      </w:r>
    </w:p>
    <w:p>
      <w:pPr>
        <w:widowControl w:val="0"/>
        <w:spacing w:before="9" w:after="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20" w:right="0" w:bottom="1202" w:left="0" w:header="0" w:footer="3" w:gutter="0"/>
          <w:cols w:space="720"/>
          <w:noEndnote/>
          <w:rtlGutter w:val="0"/>
          <w:docGrid w:linePitch="360"/>
        </w:sectPr>
      </w:pPr>
    </w:p>
    <w:p>
      <w:pPr>
        <w:pStyle w:val="Style17"/>
        <w:keepNext/>
        <w:keepLines/>
        <w:widowControl w:val="0"/>
        <w:shd w:val="clear" w:color="auto" w:fill="auto"/>
        <w:bidi w:val="0"/>
        <w:spacing w:before="0" w:after="260" w:line="240" w:lineRule="auto"/>
        <w:ind w:left="0" w:right="0" w:firstLine="0"/>
        <w:jc w:val="center"/>
      </w:pPr>
      <w:bookmarkStart w:id="10" w:name="bookmark10"/>
      <w:r>
        <w:rPr>
          <w:color w:val="000000"/>
          <w:spacing w:val="0"/>
          <w:w w:val="100"/>
          <w:position w:val="0"/>
          <w:sz w:val="24"/>
          <w:szCs w:val="24"/>
          <w:shd w:val="clear" w:color="auto" w:fill="auto"/>
          <w:lang w:val="ru-RU" w:eastAsia="ru-RU" w:bidi="ru-RU"/>
        </w:rPr>
        <w:t>РЕШЕНИЕ № 039/06/49-996/2023</w:t>
      </w:r>
      <w:bookmarkEnd w:id="10"/>
    </w:p>
    <w:p>
      <w:pPr>
        <w:pStyle w:val="Style15"/>
        <w:keepNext w:val="0"/>
        <w:keepLines w:val="0"/>
        <w:widowControl w:val="0"/>
        <w:shd w:val="clear" w:color="auto" w:fill="auto"/>
        <w:bidi w:val="0"/>
        <w:spacing w:before="0" w:after="0" w:line="240" w:lineRule="auto"/>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6295390</wp:posOffset>
                </wp:positionH>
                <wp:positionV relativeFrom="paragraph">
                  <wp:posOffset>12700</wp:posOffset>
                </wp:positionV>
                <wp:extent cx="999490" cy="219710"/>
                <wp:wrapSquare wrapText="left"/>
                <wp:docPr id="5" name="Shape 5"/>
                <a:graphic xmlns:a="http://schemas.openxmlformats.org/drawingml/2006/main">
                  <a:graphicData uri="http://schemas.microsoft.com/office/word/2010/wordprocessingShape">
                    <wps:wsp>
                      <wps:cNvSpPr txBox="1"/>
                      <wps:spPr>
                        <a:xfrm>
                          <a:ext cx="999490" cy="21971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г. Калининград</w:t>
                            </w:r>
                          </w:p>
                        </w:txbxContent>
                      </wps:txbx>
                      <wps:bodyPr wrap="none" lIns="0" tIns="0" rIns="0" bIns="0">
                        <a:noAutoFit/>
                      </wps:bodyPr>
                    </wps:wsp>
                  </a:graphicData>
                </a:graphic>
              </wp:anchor>
            </w:drawing>
          </mc:Choice>
          <mc:Fallback>
            <w:pict>
              <v:shape id="_x0000_s1031" type="#_x0000_t202" style="position:absolute;margin-left:495.69999999999999pt;margin-top:1.pt;width:78.700000000000003pt;height:17.300000000000001pt;z-index:-125829375;mso-wrap-distance-left:9.pt;mso-wrap-distance-right:9.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г. Калининград</w:t>
                      </w:r>
                    </w:p>
                  </w:txbxContent>
                </v:textbox>
                <w10:wrap type="square" side="left" anchorx="page"/>
              </v:shape>
            </w:pict>
          </mc:Fallback>
        </mc:AlternateContent>
      </w:r>
      <w:r>
        <w:rPr>
          <w:color w:val="000000"/>
          <w:spacing w:val="0"/>
          <w:w w:val="100"/>
          <w:position w:val="0"/>
          <w:sz w:val="24"/>
          <w:szCs w:val="24"/>
          <w:shd w:val="clear" w:color="auto" w:fill="auto"/>
          <w:lang w:val="ru-RU" w:eastAsia="ru-RU" w:bidi="ru-RU"/>
        </w:rPr>
        <w:t>Резолютивная часть объявлена 15.12.2023</w:t>
      </w:r>
    </w:p>
    <w:p>
      <w:pPr>
        <w:pStyle w:val="Style15"/>
        <w:keepNext w:val="0"/>
        <w:keepLines w:val="0"/>
        <w:widowControl w:val="0"/>
        <w:shd w:val="clear" w:color="auto" w:fill="auto"/>
        <w:bidi w:val="0"/>
        <w:spacing w:before="0" w:after="260" w:line="240" w:lineRule="auto"/>
        <w:ind w:left="0" w:right="0" w:firstLine="0"/>
        <w:jc w:val="left"/>
      </w:pPr>
      <w:r>
        <w:rPr>
          <w:color w:val="000000"/>
          <w:spacing w:val="0"/>
          <w:w w:val="100"/>
          <w:position w:val="0"/>
          <w:sz w:val="24"/>
          <w:szCs w:val="24"/>
          <w:shd w:val="clear" w:color="auto" w:fill="auto"/>
          <w:lang w:val="ru-RU" w:eastAsia="ru-RU" w:bidi="ru-RU"/>
        </w:rPr>
        <w:t>Изготовлено в полном объеме 19.12.2023</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Калининградской области по контролю в сфере закупок (далее - Комиссия) в составе:</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председатель Комиссии:</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И.С. Болтенко - заместитель руководителя Калининградского УФАС России;</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члены Комиссии:</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О.И. Филатов - ведущий специалист - эксперт отдела контроля органов власти, закупок и рекламы Калининградского УФАС России;</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И.Д. Старжинский — специалист-эксперт отдела контроля органов власти, закупок и рекламы Калининградского УФАС России,</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при участии представителей: заявителя - ООО «ПСК НефтеГазМонтаж»: С.В. Шаминой; уполномоченного учреждения - Государственного казенного учреждения Калининградской области «Центр обеспечения организации и проведения торгов»: А.Л. Готовчика (по доверенности),</w:t>
      </w:r>
    </w:p>
    <w:p>
      <w:pPr>
        <w:pStyle w:val="Style15"/>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отсутствии представителей заказчика — Администрация муниципального образования «Багратионовский муниципальный округ Калининградской области», уведомленных надлежащим образом о дате и времени заседания Комиссии,</w:t>
      </w:r>
    </w:p>
    <w:p>
      <w:pPr>
        <w:pStyle w:val="Style15"/>
        <w:keepNext w:val="0"/>
        <w:keepLines w:val="0"/>
        <w:widowControl w:val="0"/>
        <w:shd w:val="clear" w:color="auto" w:fill="auto"/>
        <w:bidi w:val="0"/>
        <w:spacing w:before="0" w:after="260" w:line="240" w:lineRule="auto"/>
        <w:ind w:left="0" w:right="0" w:firstLine="580"/>
        <w:jc w:val="both"/>
      </w:pPr>
      <w:r>
        <w:rPr>
          <w:color w:val="000000"/>
          <w:spacing w:val="0"/>
          <w:w w:val="100"/>
          <w:position w:val="0"/>
          <w:sz w:val="24"/>
          <w:szCs w:val="24"/>
          <w:shd w:val="clear" w:color="auto" w:fill="auto"/>
          <w:lang w:val="ru-RU" w:eastAsia="ru-RU" w:bidi="ru-RU"/>
        </w:rPr>
        <w:t>рассмотрев в режиме видеоконференцсвязи посредством плагина «ТшеСопГ» жалобу ООО «ПСК НефтеГазМонтаж» (вх. № 9512/23 от 08.12.2023) на действия заказчика - Государственного казенного учреждения Калининградской области «Центр обеспечения организации и проведения торгов» (далее — Уполномоченное учреждение) при проведении электронного аукциона, предметом которого является выполнение работ по проектированию, строительству объекта: «Строительство внутрипоселковых газопроводов низкого давления и газопроводов-вводов к жилым домам п. Широкое, п. Нагорное, п. Дубровка, п. Долгоруково, п. Чапаево, п. Пограничное, п. Корнево, п. Пограничный Багратионовского района» (извещение № 0335200014923003514) (далее - Аукцион), и в результате</w:t>
      </w:r>
    </w:p>
    <w:p>
      <w:pPr>
        <w:pStyle w:val="Style23"/>
        <w:keepNext/>
        <w:keepLines/>
        <w:widowControl w:val="0"/>
        <w:shd w:val="clear" w:color="auto" w:fill="auto"/>
        <w:bidi w:val="0"/>
        <w:spacing w:before="0" w:line="240" w:lineRule="auto"/>
        <w:ind w:left="0" w:right="0"/>
        <w:jc w:val="left"/>
      </w:pPr>
      <w:bookmarkStart w:id="12" w:name="bookmark12"/>
      <w:r>
        <w:rPr>
          <w:color w:val="000000"/>
          <w:spacing w:val="0"/>
          <w:w w:val="100"/>
          <w:position w:val="0"/>
          <w:shd w:val="clear" w:color="auto" w:fill="auto"/>
          <w:lang w:val="ru-RU" w:eastAsia="ru-RU" w:bidi="ru-RU"/>
        </w:rPr>
        <w:t>111111111111111111111111</w:t>
      </w:r>
      <w:bookmarkEnd w:id="12"/>
    </w:p>
    <w:p>
      <w:pPr>
        <w:pStyle w:val="Style15"/>
        <w:keepNext w:val="0"/>
        <w:keepLines w:val="0"/>
        <w:widowControl w:val="0"/>
        <w:shd w:val="clear" w:color="auto" w:fill="auto"/>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внеплановой проверки, проведенной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7"/>
        <w:keepNext/>
        <w:keepLines/>
        <w:widowControl w:val="0"/>
        <w:shd w:val="clear" w:color="auto" w:fill="auto"/>
        <w:bidi w:val="0"/>
        <w:spacing w:before="0" w:line="240" w:lineRule="auto"/>
        <w:ind w:left="0" w:right="0" w:firstLine="0"/>
        <w:jc w:val="center"/>
      </w:pPr>
      <w:bookmarkStart w:id="14" w:name="bookmark14"/>
      <w:r>
        <w:rPr>
          <w:color w:val="000000"/>
          <w:spacing w:val="0"/>
          <w:w w:val="100"/>
          <w:position w:val="0"/>
          <w:sz w:val="24"/>
          <w:szCs w:val="24"/>
          <w:shd w:val="clear" w:color="auto" w:fill="auto"/>
          <w:lang w:val="ru-RU" w:eastAsia="ru-RU" w:bidi="ru-RU"/>
        </w:rPr>
        <w:t>УСТАНОВИЛА:</w:t>
      </w:r>
      <w:bookmarkEnd w:id="14"/>
    </w:p>
    <w:p>
      <w:pPr>
        <w:pStyle w:val="Style15"/>
        <w:keepNext w:val="0"/>
        <w:keepLines w:val="0"/>
        <w:widowControl w:val="0"/>
        <w:shd w:val="clear" w:color="auto" w:fill="auto"/>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В Управление Федеральной антимонопольной службы по Калининградской области 08.12.2023 поступила жалоба Заявителя на действия Уполномоченного учреждения при подведении итогов Аукциона.</w:t>
      </w:r>
    </w:p>
    <w:p>
      <w:pPr>
        <w:pStyle w:val="Style17"/>
        <w:keepNext/>
        <w:keepLines/>
        <w:widowControl w:val="0"/>
        <w:shd w:val="clear" w:color="auto" w:fill="auto"/>
        <w:bidi w:val="0"/>
        <w:spacing w:before="0" w:line="240" w:lineRule="auto"/>
        <w:ind w:left="0" w:right="0" w:firstLine="0"/>
        <w:jc w:val="center"/>
      </w:pPr>
      <w:bookmarkStart w:id="16" w:name="bookmark16"/>
      <w:r>
        <w:rPr>
          <w:color w:val="000000"/>
          <w:spacing w:val="0"/>
          <w:w w:val="100"/>
          <w:position w:val="0"/>
          <w:sz w:val="24"/>
          <w:szCs w:val="24"/>
          <w:shd w:val="clear" w:color="auto" w:fill="auto"/>
          <w:lang w:val="ru-RU" w:eastAsia="ru-RU" w:bidi="ru-RU"/>
        </w:rPr>
        <w:t>В обоснование своей жалобы Заявителем приведен следующий довод</w:t>
      </w:r>
      <w:bookmarkEnd w:id="16"/>
    </w:p>
    <w:p>
      <w:pPr>
        <w:pStyle w:val="Style15"/>
        <w:keepNext w:val="0"/>
        <w:keepLines w:val="0"/>
        <w:widowControl w:val="0"/>
        <w:shd w:val="clear" w:color="auto" w:fill="auto"/>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По мнению Заявителя, комиссия Уполномоченного учреждения необоснованно признала заявку Заявителя несоответствующей требованиям извещения об осуществлении закупки.</w:t>
      </w:r>
    </w:p>
    <w:p>
      <w:pPr>
        <w:pStyle w:val="Style17"/>
        <w:keepNext/>
        <w:keepLines/>
        <w:widowControl w:val="0"/>
        <w:shd w:val="clear" w:color="auto" w:fill="auto"/>
        <w:bidi w:val="0"/>
        <w:spacing w:before="0" w:line="240" w:lineRule="auto"/>
        <w:ind w:left="0" w:right="0" w:firstLine="0"/>
        <w:jc w:val="center"/>
      </w:pPr>
      <w:bookmarkStart w:id="18" w:name="bookmark18"/>
      <w:r>
        <w:rPr>
          <w:color w:val="000000"/>
          <w:spacing w:val="0"/>
          <w:w w:val="100"/>
          <w:position w:val="0"/>
          <w:sz w:val="24"/>
          <w:szCs w:val="24"/>
          <w:shd w:val="clear" w:color="auto" w:fill="auto"/>
          <w:lang w:val="ru-RU" w:eastAsia="ru-RU" w:bidi="ru-RU"/>
        </w:rPr>
        <w:t>Уполномоченным учреждения даны следующие пояснения по сути жалобы Заявителя</w:t>
      </w:r>
      <w:bookmarkEnd w:id="18"/>
    </w:p>
    <w:p>
      <w:pPr>
        <w:pStyle w:val="Style15"/>
        <w:keepNext w:val="0"/>
        <w:keepLines w:val="0"/>
        <w:widowControl w:val="0"/>
        <w:shd w:val="clear" w:color="auto" w:fill="auto"/>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Уполномоченное учреждение не согласно с доводами жалобы Заявителя в полном объеме, полагает, что действия комиссии Уполномоченного учреждения не нарушают требований Закона о контрактной системе. Заказчик не согласен с доводами жалобы Заявителя, полагает, что описание объекта закупки составлено в соответствии с требованиями Закона о контрактной системе, кроме того, в течении срока подачи заявок Заявителем не направлялось запросов о даче разъяснений извещения об осуществлении закупки, в свою заявку на участие в закупке Заявитель также не подавал.</w:t>
      </w:r>
    </w:p>
    <w:p>
      <w:pPr>
        <w:pStyle w:val="Style17"/>
        <w:keepNext/>
        <w:keepLines/>
        <w:widowControl w:val="0"/>
        <w:shd w:val="clear" w:color="auto" w:fill="auto"/>
        <w:bidi w:val="0"/>
        <w:spacing w:before="0" w:line="240" w:lineRule="auto"/>
        <w:ind w:left="0" w:right="0" w:firstLine="0"/>
        <w:jc w:val="center"/>
      </w:pPr>
      <w:bookmarkStart w:id="20" w:name="bookmark20"/>
      <w:r>
        <w:rPr>
          <w:color w:val="000000"/>
          <w:spacing w:val="0"/>
          <w:w w:val="100"/>
          <w:position w:val="0"/>
          <w:sz w:val="24"/>
          <w:szCs w:val="24"/>
          <w:shd w:val="clear" w:color="auto" w:fill="auto"/>
          <w:lang w:val="ru-RU" w:eastAsia="ru-RU" w:bidi="ru-RU"/>
        </w:rPr>
        <w:t>Заказчиком даны следующие пояснения по сути жалобы Заявителя</w:t>
      </w:r>
      <w:bookmarkEnd w:id="20"/>
    </w:p>
    <w:p>
      <w:pPr>
        <w:pStyle w:val="Style15"/>
        <w:keepNext w:val="0"/>
        <w:keepLines w:val="0"/>
        <w:widowControl w:val="0"/>
        <w:shd w:val="clear" w:color="auto" w:fill="auto"/>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В своих письменных пояснениях Заказчик полагает, что действия комиссии Уполномоченного учреждения соответствуют требованиям Закона о контрактной системе, просит признать жалобу Заявителя необоснованной.</w:t>
      </w:r>
    </w:p>
    <w:p>
      <w:pPr>
        <w:pStyle w:val="Style17"/>
        <w:keepNext/>
        <w:keepLines/>
        <w:widowControl w:val="0"/>
        <w:shd w:val="clear" w:color="auto" w:fill="auto"/>
        <w:bidi w:val="0"/>
        <w:spacing w:before="0" w:line="240" w:lineRule="auto"/>
        <w:ind w:left="0" w:right="0" w:firstLine="600"/>
        <w:jc w:val="both"/>
      </w:pPr>
      <w:bookmarkStart w:id="22" w:name="bookmark22"/>
      <w:r>
        <w:rPr>
          <w:color w:val="000000"/>
          <w:spacing w:val="0"/>
          <w:w w:val="100"/>
          <w:position w:val="0"/>
          <w:sz w:val="24"/>
          <w:szCs w:val="24"/>
          <w:shd w:val="clear" w:color="auto" w:fill="auto"/>
          <w:lang w:val="ru-RU" w:eastAsia="ru-RU" w:bidi="ru-RU"/>
        </w:rPr>
        <w:t>В результате рассмотрения жалобы и проведения в соответствии с частью 15 статьи 99 Закона о контрактной системе внеплановой проверки, Комиссия установила следующее</w:t>
      </w:r>
      <w:bookmarkEnd w:id="22"/>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24.11.2023 Заказчиком на официальном сайте единой информационной системы в сфере закупок (далее - официальный сайт, ЕИС) размещено извещение об осуществлении закупки № 0335200014923003514 с приложениями. Начальная (максимальная) цена контракта - 274 546 121,00 рублей.</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соответствии подпунктом «а» пункта 1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Согласно протоколу подведения итогов определения поставщика (подрядчика, исполнителя) от 05.12.2023 №ИЭА1 заявка участника Аукциона с идентификационным номером 2 была отклонена от участия в закупке со следующим обоснованием принятого решения:</w:t>
      </w:r>
    </w:p>
    <w:p>
      <w:pPr>
        <w:pStyle w:val="Style15"/>
        <w:keepNext w:val="0"/>
        <w:keepLines w:val="0"/>
        <w:widowControl w:val="0"/>
        <w:shd w:val="clear" w:color="auto" w:fill="auto"/>
        <w:bidi w:val="0"/>
        <w:spacing w:before="0" w:after="0" w:line="240" w:lineRule="auto"/>
        <w:ind w:left="0" w:right="0" w:firstLine="600"/>
        <w:jc w:val="both"/>
      </w:pPr>
      <w:r>
        <w:rPr>
          <w:i/>
          <w:iCs/>
          <w:color w:val="000000"/>
          <w:spacing w:val="0"/>
          <w:w w:val="100"/>
          <w:position w:val="0"/>
          <w:sz w:val="24"/>
          <w:szCs w:val="24"/>
          <w:shd w:val="clear" w:color="auto" w:fill="auto"/>
          <w:lang w:val="ru-RU" w:eastAsia="ru-RU" w:bidi="ru-RU"/>
        </w:rPr>
        <w:t xml:space="preserve">«Часть 5 статьи 49, пункт 2 части 12 статьи 48 Закона № 44-ФЗ, пункты 23, 24 документа «Основная часть извещения о проведении электронного аукциона» Раздела «Дополнительная информация и документы» извещения о закупке, сформированного с использованием единой </w:t>
      </w:r>
      <w:r>
        <w:rPr>
          <w:i/>
          <w:iCs/>
          <w:color w:val="000000"/>
          <w:spacing w:val="0"/>
          <w:w w:val="100"/>
          <w:position w:val="0"/>
          <w:sz w:val="24"/>
          <w:szCs w:val="24"/>
          <w:shd w:val="clear" w:color="auto" w:fill="auto"/>
          <w:lang w:val="ru-RU" w:eastAsia="ru-RU" w:bidi="ru-RU"/>
        </w:rPr>
        <w:t xml:space="preserve">информационной системы (далее - извещение, извещение об осуществлении закупки): - непредставление информации и документов, предусмотренных пунктом 3 части 6 статьи 43 Закона № 44-ФЗ, а именно, документов, подтверждающих соответствие участника закупки дополнительным требованиям, установленным в соответствии с частью 2 статьи 31 Закона № 44- ФЗ (указанных в пункте 24 извещения). В соответствии с пунктом 23 извещения к участникам закупки установлены следующие дополнительные требования (в соответствии с постановлением Правительства Российской Федерации от 29.12.2021 № 2571 "О требованиях к участникам закупки товаров, работ, услуг для обеспечения государственных и муниципальных нужд, отдельных положений актов Правительства Российской Федерации" (далее - ППРФ от 29.12.2021 № 2571), предусмотренные позицией: 8 "Работы по строительству, реконструкции линейного объекта, за исключением предусмотренных позицией 17 настоящего приложения работ по строительству, реконструкции автомобильной дороги" графы "Дополнительные требования к участникам закупки" приложения к ППРФ от29.12.2021 №2571 с учетом положений пункта 3 ППРФ от 29.12.2021 №2571 в частях, соответствующих позиции: наличие у участника закупки следующего опыта выполнения работ: 1) опыт исполнения договора строительного подряда, предусматривающего выполнение работ по строительству, реконструкции линейного объекта, за исключением автомобильной дороги; 2) опыт выполнения участником закупки, являющимся застройщиком, работ по строительству, реконструкции линейного объекта, за исключением автомобильной дороги. Цена выполненных работ по договору, предусмотренному пунктом 1 настоящей графы настоящей позиции, цена выполненных работ, предусмотренных пунктом 2 настоящей графы настоящей позиции, должна составлять не менее 40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составляет или превышает 100 млн. руб., но не превышает 500 млн. руб., а именно: не менее 109 818 448,40 руб. далее также дополнительные требования к участникам закупки). В пункте 24 извещения определены информация и документы, подтверждающие соответствие участников закупки дополнительным требованиям в соответствии с приложением к ППРФ от 29.12.2021 № 2571 с учетом положений пункта 3 ППРФ от 29.12.2021 № 2571 в частях, соответствующих позиции 8: в случае наличия опыта, предусмотренного пунктом 1 графы "Дополнительные требования к участникам закупки" настоящей позиции: 1) исполненный договор; 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 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 В случае наличия опыта, предусмотренного пунктом 2 графы «Дополнительные требования к участникам закупки» настоящей позиции: 1) раздел 11 «Смета на строительство объектов капитального строительства» проектной документации; 2)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 далее также информация и документы, подтверждающие соответствие участников закупки дополнительным требованиям). В составе документов, подтверждающих соответствие участника закупки дополнительным требованиям, установленным в соответствии с частью 2 статьи 31 Закона № 44-ФЗ, а также в составе дополнительных документов заявки участника закупки имеются следующие информация и документы: - копия муниципального контракта № 6* от 09.03.2022 на выполнение работ по реконструкции в* с* в г. М***, заключенного между Администрацией муниципального образования М*** и участником закупки (далее также контракт № 6* от 09.03.2022); - копия акта приемки законченного строительного объекта от 28.11.2023 с указанием стоимости принимаемых основных фондов 146 959 084, 80 руб., в котором имеются сведения о выдаче на указанный объект разрешения на строительство № 33- Ю1*** от 28.02.2022; без копии разрешения на ввод объекта капитального строительства в эксплуатацию или копии решения о технической готовности линейного объекта инфраструктуры к временной эксплуатации. При этом в составе документов, подтверждающих </w:t>
      </w:r>
      <w:r>
        <w:rPr>
          <w:i/>
          <w:iCs/>
          <w:color w:val="000000"/>
          <w:spacing w:val="0"/>
          <w:w w:val="100"/>
          <w:position w:val="0"/>
          <w:sz w:val="24"/>
          <w:szCs w:val="24"/>
          <w:shd w:val="clear" w:color="auto" w:fill="auto"/>
          <w:lang w:val="ru-RU" w:eastAsia="ru-RU" w:bidi="ru-RU"/>
        </w:rPr>
        <w:t>соответствие участников закупки дополнительным требованиям, имеется копия информационного письма участника закупки о том, что разрешение на ввод объекта в эксплуатацию или решение о технической готовности линейного объекта инфраструктуры к временной эксплуатации не выдавались. Согласно сведениям, полученным из Администрации муниципального образования М***, разрешение на ввод объекта в эксплуатацию № 33-101*** по объекту, указанному в контракте № 6* от 09.03.2022, было выдано 29.11.2023. Таким образом, наличие опыта исполнения договора в соответствии с позицией 8 участником закупки не подтверждено».</w:t>
      </w:r>
    </w:p>
    <w:p>
      <w:pPr>
        <w:pStyle w:val="Style15"/>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Комиссия изучив довод жалобы Заявителя, выслушав позицию сторон, проанализировав заявку Заявителя, поданную на участие в Аукционе приходит к следующим выводам.</w:t>
      </w:r>
    </w:p>
    <w:p>
      <w:pPr>
        <w:pStyle w:val="Style15"/>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В соответствии с пунктом 3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опыта работы, связанного с предметом контракта, и деловой репутации.</w:t>
      </w:r>
    </w:p>
    <w:p>
      <w:pPr>
        <w:pStyle w:val="Style15"/>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В Приложении к постановлению Правительства РФ от 29.12.2021 № 2571 установлены дополнительные требования, которые могут предъявляться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(далее - Постановление Правительства Российской Федерации от 29.12.2021 года № 2571).</w:t>
      </w:r>
    </w:p>
    <w:p>
      <w:pPr>
        <w:pStyle w:val="Style15"/>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В извещении об осуществлении закупки Заказчиком установлены дополнительные требования к участникам закупки на основании части 2 статьи 31 Закона о контрактной системе, а именно требования в соответствии с позицией 8 раздела II приложения к Постановлению Правительства Российской Федерации от 29.12.2021 года № 2571:</w:t>
      </w:r>
    </w:p>
    <w:p>
      <w:pPr>
        <w:pStyle w:val="Style15"/>
        <w:keepNext w:val="0"/>
        <w:keepLines w:val="0"/>
        <w:widowControl w:val="0"/>
        <w:shd w:val="clear" w:color="auto" w:fill="auto"/>
        <w:bidi w:val="0"/>
        <w:spacing w:before="0" w:after="0" w:line="240" w:lineRule="auto"/>
        <w:ind w:left="0" w:right="0" w:firstLine="620"/>
        <w:jc w:val="both"/>
      </w:pPr>
      <w:r>
        <w:rPr>
          <w:i/>
          <w:iCs/>
          <w:color w:val="000000"/>
          <w:spacing w:val="0"/>
          <w:w w:val="100"/>
          <w:position w:val="0"/>
          <w:sz w:val="24"/>
          <w:szCs w:val="24"/>
          <w:shd w:val="clear" w:color="auto" w:fill="auto"/>
          <w:lang w:val="ru-RU" w:eastAsia="ru-RU" w:bidi="ru-RU"/>
        </w:rPr>
        <w:t>«Наличие у участника закупки следующего опыта выполнения работ:</w:t>
      </w:r>
    </w:p>
    <w:p>
      <w:pPr>
        <w:pStyle w:val="Style15"/>
        <w:keepNext w:val="0"/>
        <w:keepLines w:val="0"/>
        <w:widowControl w:val="0"/>
        <w:numPr>
          <w:ilvl w:val="0"/>
          <w:numId w:val="1"/>
        </w:numPr>
        <w:shd w:val="clear" w:color="auto" w:fill="auto"/>
        <w:tabs>
          <w:tab w:pos="915" w:val="left"/>
        </w:tabs>
        <w:bidi w:val="0"/>
        <w:spacing w:before="0" w:after="0" w:line="240" w:lineRule="auto"/>
        <w:ind w:left="0" w:right="0" w:firstLine="620"/>
        <w:jc w:val="both"/>
      </w:pPr>
      <w:r>
        <w:rPr>
          <w:i/>
          <w:iCs/>
          <w:color w:val="000000"/>
          <w:spacing w:val="0"/>
          <w:w w:val="100"/>
          <w:position w:val="0"/>
          <w:sz w:val="24"/>
          <w:szCs w:val="24"/>
          <w:shd w:val="clear" w:color="auto" w:fill="auto"/>
          <w:lang w:val="ru-RU" w:eastAsia="ru-RU" w:bidi="ru-RU"/>
        </w:rPr>
        <w:t>опыт исполнения договора строительного подряда, предусматривающего выполнение работ по строительству, реконструкции линейного объекта, за исключением автомобильной дороги;</w:t>
      </w:r>
    </w:p>
    <w:p>
      <w:pPr>
        <w:pStyle w:val="Style15"/>
        <w:keepNext w:val="0"/>
        <w:keepLines w:val="0"/>
        <w:widowControl w:val="0"/>
        <w:numPr>
          <w:ilvl w:val="0"/>
          <w:numId w:val="1"/>
        </w:numPr>
        <w:shd w:val="clear" w:color="auto" w:fill="auto"/>
        <w:tabs>
          <w:tab w:pos="943" w:val="left"/>
        </w:tabs>
        <w:bidi w:val="0"/>
        <w:spacing w:before="0" w:after="0" w:line="240" w:lineRule="auto"/>
        <w:ind w:left="0" w:right="0" w:firstLine="620"/>
        <w:jc w:val="both"/>
      </w:pPr>
      <w:r>
        <w:rPr>
          <w:i/>
          <w:iCs/>
          <w:color w:val="000000"/>
          <w:spacing w:val="0"/>
          <w:w w:val="100"/>
          <w:position w:val="0"/>
          <w:sz w:val="24"/>
          <w:szCs w:val="24"/>
          <w:shd w:val="clear" w:color="auto" w:fill="auto"/>
          <w:lang w:val="ru-RU" w:eastAsia="ru-RU" w:bidi="ru-RU"/>
        </w:rPr>
        <w:t>опыт выполнения участником закупки, являющимся застройщиком, работ по строительству, реконструкции линейного объекта, за исключением автомобильной дороги.</w:t>
      </w:r>
    </w:p>
    <w:p>
      <w:pPr>
        <w:pStyle w:val="Style15"/>
        <w:keepNext w:val="0"/>
        <w:keepLines w:val="0"/>
        <w:widowControl w:val="0"/>
        <w:shd w:val="clear" w:color="auto" w:fill="auto"/>
        <w:bidi w:val="0"/>
        <w:spacing w:before="0" w:after="0" w:line="240" w:lineRule="auto"/>
        <w:ind w:left="0" w:right="0" w:firstLine="620"/>
        <w:jc w:val="both"/>
      </w:pPr>
      <w:r>
        <w:rPr>
          <w:i/>
          <w:iCs/>
          <w:color w:val="000000"/>
          <w:spacing w:val="0"/>
          <w:w w:val="100"/>
          <w:position w:val="0"/>
          <w:sz w:val="24"/>
          <w:szCs w:val="24"/>
          <w:shd w:val="clear" w:color="auto" w:fill="auto"/>
          <w:lang w:val="ru-RU" w:eastAsia="ru-RU" w:bidi="ru-RU"/>
        </w:rPr>
        <w:t>Цена выполненных работ по договору, предусмотренному пунктом 1 настоящей графы настоящей позиции, цена выполненных работ, предусмотренных пунктом 2 настоящей графы настоящей позиции, должна составлять: не менее 50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не превышает 100 млн. рублей;</w:t>
      </w:r>
    </w:p>
    <w:p>
      <w:pPr>
        <w:pStyle w:val="Style15"/>
        <w:keepNext w:val="0"/>
        <w:keepLines w:val="0"/>
        <w:widowControl w:val="0"/>
        <w:shd w:val="clear" w:color="auto" w:fill="auto"/>
        <w:bidi w:val="0"/>
        <w:spacing w:before="0" w:after="0" w:line="240" w:lineRule="auto"/>
        <w:ind w:left="0" w:right="0" w:firstLine="620"/>
        <w:jc w:val="both"/>
      </w:pPr>
      <w:r>
        <w:rPr>
          <w:i/>
          <w:iCs/>
          <w:color w:val="000000"/>
          <w:spacing w:val="0"/>
          <w:w w:val="100"/>
          <w:position w:val="0"/>
          <w:sz w:val="24"/>
          <w:szCs w:val="24"/>
          <w:shd w:val="clear" w:color="auto" w:fill="auto"/>
          <w:lang w:val="ru-RU" w:eastAsia="ru-RU" w:bidi="ru-RU"/>
        </w:rPr>
        <w:t>не менее 40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составляет или превышает 100 млн. рублей, но не превышает 500 млн. рублей;</w:t>
      </w:r>
    </w:p>
    <w:p>
      <w:pPr>
        <w:pStyle w:val="Style15"/>
        <w:keepNext w:val="0"/>
        <w:keepLines w:val="0"/>
        <w:widowControl w:val="0"/>
        <w:shd w:val="clear" w:color="auto" w:fill="auto"/>
        <w:bidi w:val="0"/>
        <w:spacing w:before="0" w:after="0" w:line="240" w:lineRule="auto"/>
        <w:ind w:left="0" w:right="0" w:firstLine="620"/>
        <w:jc w:val="both"/>
      </w:pPr>
      <w:r>
        <w:rPr>
          <w:i/>
          <w:iCs/>
          <w:color w:val="000000"/>
          <w:spacing w:val="0"/>
          <w:w w:val="100"/>
          <w:position w:val="0"/>
          <w:sz w:val="24"/>
          <w:szCs w:val="24"/>
          <w:shd w:val="clear" w:color="auto" w:fill="auto"/>
          <w:lang w:val="ru-RU" w:eastAsia="ru-RU" w:bidi="ru-RU"/>
        </w:rPr>
        <w:t>не менее 30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составляет или превышает 500 млн. рублей.</w:t>
      </w:r>
    </w:p>
    <w:p>
      <w:pPr>
        <w:pStyle w:val="Style15"/>
        <w:keepNext w:val="0"/>
        <w:keepLines w:val="0"/>
        <w:widowControl w:val="0"/>
        <w:shd w:val="clear" w:color="auto" w:fill="auto"/>
        <w:bidi w:val="0"/>
        <w:spacing w:before="0" w:after="0" w:line="240" w:lineRule="auto"/>
        <w:ind w:left="0" w:right="0" w:firstLine="620"/>
        <w:jc w:val="both"/>
      </w:pPr>
      <w:r>
        <w:rPr>
          <w:i/>
          <w:iCs/>
          <w:color w:val="000000"/>
          <w:spacing w:val="0"/>
          <w:w w:val="100"/>
          <w:position w:val="0"/>
          <w:sz w:val="24"/>
          <w:szCs w:val="24"/>
          <w:shd w:val="clear" w:color="auto" w:fill="auto"/>
          <w:lang w:val="ru-RU" w:eastAsia="ru-RU" w:bidi="ru-RU"/>
        </w:rPr>
        <w:t>Информация и документы, подтверждающие соответствие участников закупки дополнительным требованиям:</w:t>
      </w:r>
    </w:p>
    <w:p>
      <w:pPr>
        <w:pStyle w:val="Style15"/>
        <w:keepNext w:val="0"/>
        <w:keepLines w:val="0"/>
        <w:widowControl w:val="0"/>
        <w:shd w:val="clear" w:color="auto" w:fill="auto"/>
        <w:bidi w:val="0"/>
        <w:spacing w:before="0" w:after="0" w:line="240" w:lineRule="auto"/>
        <w:ind w:left="0" w:right="0" w:firstLine="620"/>
        <w:jc w:val="both"/>
      </w:pPr>
      <w:r>
        <w:rPr>
          <w:i/>
          <w:iCs/>
          <w:color w:val="000000"/>
          <w:spacing w:val="0"/>
          <w:w w:val="100"/>
          <w:position w:val="0"/>
          <w:sz w:val="24"/>
          <w:szCs w:val="24"/>
          <w:shd w:val="clear" w:color="auto" w:fill="auto"/>
          <w:lang w:val="ru-RU" w:eastAsia="ru-RU" w:bidi="ru-RU"/>
        </w:rPr>
        <w:t>в случае наличия опыта, предусмотренного пунктом 1 графы «Дополнительные требования к участникам закупки» настоящей позиции:</w:t>
      </w:r>
    </w:p>
    <w:p>
      <w:pPr>
        <w:pStyle w:val="Style15"/>
        <w:keepNext w:val="0"/>
        <w:keepLines w:val="0"/>
        <w:widowControl w:val="0"/>
        <w:numPr>
          <w:ilvl w:val="0"/>
          <w:numId w:val="3"/>
        </w:numPr>
        <w:shd w:val="clear" w:color="auto" w:fill="auto"/>
        <w:tabs>
          <w:tab w:pos="949" w:val="left"/>
        </w:tabs>
        <w:bidi w:val="0"/>
        <w:spacing w:before="0" w:after="0" w:line="240" w:lineRule="auto"/>
        <w:ind w:left="0" w:right="0" w:firstLine="620"/>
        <w:jc w:val="both"/>
      </w:pPr>
      <w:r>
        <w:rPr>
          <w:i/>
          <w:iCs/>
          <w:color w:val="000000"/>
          <w:spacing w:val="0"/>
          <w:w w:val="100"/>
          <w:position w:val="0"/>
          <w:sz w:val="24"/>
          <w:szCs w:val="24"/>
          <w:shd w:val="clear" w:color="auto" w:fill="auto"/>
          <w:lang w:val="ru-RU" w:eastAsia="ru-RU" w:bidi="ru-RU"/>
        </w:rPr>
        <w:t>исполненный договор;</w:t>
      </w:r>
    </w:p>
    <w:p>
      <w:pPr>
        <w:pStyle w:val="Style15"/>
        <w:keepNext w:val="0"/>
        <w:keepLines w:val="0"/>
        <w:widowControl w:val="0"/>
        <w:numPr>
          <w:ilvl w:val="0"/>
          <w:numId w:val="3"/>
        </w:numPr>
        <w:shd w:val="clear" w:color="auto" w:fill="auto"/>
        <w:tabs>
          <w:tab w:pos="915" w:val="left"/>
        </w:tabs>
        <w:bidi w:val="0"/>
        <w:spacing w:before="0" w:after="0" w:line="240" w:lineRule="auto"/>
        <w:ind w:left="0" w:right="0" w:firstLine="620"/>
        <w:jc w:val="both"/>
      </w:pPr>
      <w:r>
        <w:rPr>
          <w:i/>
          <w:iCs/>
          <w:color w:val="000000"/>
          <w:spacing w:val="0"/>
          <w:w w:val="100"/>
          <w:position w:val="0"/>
          <w:sz w:val="24"/>
          <w:szCs w:val="24"/>
          <w:shd w:val="clear" w:color="auto" w:fill="auto"/>
          <w:lang w:val="ru-RU" w:eastAsia="ru-RU" w:bidi="ru-RU"/>
        </w:rPr>
        <w:t>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pPr>
        <w:pStyle w:val="Style15"/>
        <w:keepNext w:val="0"/>
        <w:keepLines w:val="0"/>
        <w:widowControl w:val="0"/>
        <w:numPr>
          <w:ilvl w:val="0"/>
          <w:numId w:val="3"/>
        </w:numPr>
        <w:shd w:val="clear" w:color="auto" w:fill="auto"/>
        <w:tabs>
          <w:tab w:pos="915" w:val="left"/>
        </w:tabs>
        <w:bidi w:val="0"/>
        <w:spacing w:before="0" w:after="0" w:line="240" w:lineRule="auto"/>
        <w:ind w:left="0" w:right="0" w:firstLine="620"/>
        <w:jc w:val="both"/>
      </w:pPr>
      <w:r>
        <w:rPr>
          <w:i/>
          <w:iCs/>
          <w:color w:val="000000"/>
          <w:spacing w:val="0"/>
          <w:w w:val="100"/>
          <w:position w:val="0"/>
          <w:sz w:val="24"/>
          <w:szCs w:val="24"/>
          <w:shd w:val="clear" w:color="auto" w:fill="auto"/>
          <w:lang w:val="ru-RU" w:eastAsia="ru-RU" w:bidi="ru-RU"/>
        </w:rPr>
        <w:t>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w:t>
      </w:r>
    </w:p>
    <w:p>
      <w:pPr>
        <w:pStyle w:val="Style15"/>
        <w:keepNext w:val="0"/>
        <w:keepLines w:val="0"/>
        <w:widowControl w:val="0"/>
        <w:shd w:val="clear" w:color="auto" w:fill="auto"/>
        <w:bidi w:val="0"/>
        <w:spacing w:before="0" w:after="0" w:line="240" w:lineRule="auto"/>
        <w:ind w:left="0" w:right="0" w:firstLine="620"/>
        <w:jc w:val="both"/>
      </w:pPr>
      <w:r>
        <w:rPr>
          <w:i/>
          <w:iCs/>
          <w:color w:val="000000"/>
          <w:spacing w:val="0"/>
          <w:w w:val="100"/>
          <w:position w:val="0"/>
          <w:sz w:val="24"/>
          <w:szCs w:val="24"/>
          <w:shd w:val="clear" w:color="auto" w:fill="auto"/>
          <w:lang w:val="ru-RU" w:eastAsia="ru-RU" w:bidi="ru-RU"/>
        </w:rPr>
        <w:t>В случае наличия опыта, предусмотренного пунктом 2 графы «Дополнительные требования к участникам закупки» настоящей позиции:</w:t>
      </w:r>
    </w:p>
    <w:p>
      <w:pPr>
        <w:pStyle w:val="Style15"/>
        <w:keepNext w:val="0"/>
        <w:keepLines w:val="0"/>
        <w:widowControl w:val="0"/>
        <w:numPr>
          <w:ilvl w:val="0"/>
          <w:numId w:val="5"/>
        </w:numPr>
        <w:shd w:val="clear" w:color="auto" w:fill="auto"/>
        <w:tabs>
          <w:tab w:pos="889" w:val="left"/>
        </w:tabs>
        <w:bidi w:val="0"/>
        <w:spacing w:before="0" w:after="0" w:line="240" w:lineRule="auto"/>
        <w:ind w:left="0" w:right="0" w:firstLine="600"/>
        <w:jc w:val="both"/>
      </w:pPr>
      <w:r>
        <w:rPr>
          <w:i/>
          <w:iCs/>
          <w:color w:val="000000"/>
          <w:spacing w:val="0"/>
          <w:w w:val="100"/>
          <w:position w:val="0"/>
          <w:sz w:val="24"/>
          <w:szCs w:val="24"/>
          <w:shd w:val="clear" w:color="auto" w:fill="auto"/>
          <w:lang w:val="ru-RU" w:eastAsia="ru-RU" w:bidi="ru-RU"/>
        </w:rPr>
        <w:t>раздел 11 «Смета на строительство объектов капитального строительства проектной документации»;</w:t>
      </w:r>
    </w:p>
    <w:p>
      <w:pPr>
        <w:pStyle w:val="Style15"/>
        <w:keepNext w:val="0"/>
        <w:keepLines w:val="0"/>
        <w:widowControl w:val="0"/>
        <w:numPr>
          <w:ilvl w:val="0"/>
          <w:numId w:val="5"/>
        </w:numPr>
        <w:shd w:val="clear" w:color="auto" w:fill="auto"/>
        <w:tabs>
          <w:tab w:pos="894" w:val="left"/>
        </w:tabs>
        <w:bidi w:val="0"/>
        <w:spacing w:before="0" w:after="0" w:line="240" w:lineRule="auto"/>
        <w:ind w:left="0" w:right="0" w:firstLine="600"/>
        <w:jc w:val="both"/>
      </w:pPr>
      <w:r>
        <w:rPr>
          <w:i/>
          <w:iCs/>
          <w:color w:val="000000"/>
          <w:spacing w:val="0"/>
          <w:w w:val="100"/>
          <w:position w:val="0"/>
          <w:sz w:val="24"/>
          <w:szCs w:val="24"/>
          <w:shd w:val="clear" w:color="auto" w:fill="auto"/>
          <w:lang w:val="ru-RU" w:eastAsia="ru-RU" w:bidi="ru-RU"/>
        </w:rPr>
        <w:t>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своей заявке, поданной на участие в Аукционе участник закупки с идентификационным номером 2 представил, в том числе следующие документы в качестве подтверждения опыта, предусмотренного позицией 8 раздела II приложения к Постановлению Правительства Российской Федерации от 29.12.2021 года № 2571:</w:t>
      </w:r>
    </w:p>
    <w:p>
      <w:pPr>
        <w:pStyle w:val="Style15"/>
        <w:keepNext w:val="0"/>
        <w:keepLines w:val="0"/>
        <w:widowControl w:val="0"/>
        <w:numPr>
          <w:ilvl w:val="0"/>
          <w:numId w:val="7"/>
        </w:numPr>
        <w:shd w:val="clear" w:color="auto" w:fill="auto"/>
        <w:tabs>
          <w:tab w:pos="806"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копия муниципального контракта № 69 от 09.03.2022, заключенного между Администрацией муниципального образования Меленковский район (Заказчик) и ООО «ПСК НефтеГазМонтаж» (Подрядчик) на выполнение работ по реконструкции водопроводных сетей в г. Меленки (участок 1: от водозабора до проезда Строителей; участок 2: от водозабора до ул. Академика Королева) (далее - Контракт № 69 от 09.03.2022);</w:t>
      </w:r>
    </w:p>
    <w:p>
      <w:pPr>
        <w:pStyle w:val="Style15"/>
        <w:keepNext w:val="0"/>
        <w:keepLines w:val="0"/>
        <w:widowControl w:val="0"/>
        <w:numPr>
          <w:ilvl w:val="0"/>
          <w:numId w:val="7"/>
        </w:numPr>
        <w:shd w:val="clear" w:color="auto" w:fill="auto"/>
        <w:tabs>
          <w:tab w:pos="806"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копия акта приемки законченного строительного объекта от 28.11.2023, подписанного Заказчиком и Подрядчиком с указанием стоимости принимаемых основных фондов 146 959 084, 80 рублей. Также в данном Акте содержатся сведения о выдаче на вышеуказанный объект Администрацией Меленковского района разрешения на строительство № 33-101-6-2022 от 28.02.2022 года.</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Частью 1 статьи 55 Градостроительного кодекса Российской Федерации (далее — ГрК РФ) установлено, что разрешение на ввод объекта в эксплуатацию представляет собой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проектной документацией.</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силу части 15 статьи 55 ГрК РФ разрешение на ввод объекта в эксплуатацию не требуется в случае, если в соответствии с частью 17 статьи 51 настоящего Кодекса для строительства или реконструкции объекта не требуется выдача разрешения на строительство.</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Копия разрешения на ввод объекта капитального строительства «Водопроводные сети в г. Меленки (участок 1: от водозабора до проезда Строителей, участок: от водозабора до ул. Академика Королева)» в эксплуатацию Заявителем для подтверждения опыта, предусмотренного позицией 8 раздела II приложения к Постановлению Правительства Российской Федерации от 29.12.2021 года № 2571 представлена не была.</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При этом, согласно представленным материалам и пояснениям Уполномоченного учреждения Администрацией Меленковского района Владимирской области 29.11.2023 было выдано разрешение на ввод объекта капитального строительства «Водопроводные сети в г. Меленки (участок 1: от водозабора до проезда Строителей, участок: от водозабора до ул. Академика Королева)» в эксплуатацию № 33-101-21-2023.</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Как поясняет Заявитель, копия разрешения на ввод объекта капитального строительства в эксплуатацию представлена не была, поскольку Контрактом № 69 от 09.03.2022 на Заказчика - Администрацию муниципального образования Меленковский район возложена обязанность в получении разрешения на ввод объекта в эксплуатацию, в связи с чем Заявитель не мог знать о том, что по данному контракту было выдано разрешение на ввод объекта в эксплуатацию, а соответственно, Заявитель не мог предоставить данное разрешение для участия в Аукционе.</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соответствии с абзацем 2 пункта 6.8 Контракта № 69 от 09.03.2022 заказчик в течение десяти рабочих дней с даты получения соответствующего заключения (заключений) и представления подрядчиком имеющихся у него документов, необходимых в соответствии с Градостроительным кодексом Российской Федерации для получения разрешения на ввод объекта в эксплуатацию, направляет документы в органы, уполномоченные в соответствии с Градостроительным кодексом Российской Федерации на выдачу разрешения на ввод объекта в эксплуатацию.</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Комиссия в свою очередь отмечает, что постановлением Правительства Российской Федерации от 29.12.2021 года № 2571 устанавливается обязанность в предоставлении определенного пакета документов и информации участником закупки при подаче заявки, соответственно, отсутствие в составе заявки копии требуемых документов и информации, является основанием для отклонения такой заявки от участия в закупке.</w:t>
      </w:r>
      <w:r>
        <w:br w:type="page"/>
      </w:r>
    </w:p>
    <w:p>
      <w:pPr>
        <w:pStyle w:val="Style15"/>
        <w:keepNext w:val="0"/>
        <w:keepLines w:val="0"/>
        <w:widowControl w:val="0"/>
        <w:shd w:val="clear" w:color="auto" w:fill="auto"/>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При изложенных обстоятельствах, Комиссия приходит к выводу, что действия комиссии по осуществлению закупок Уполномоченного учреждения в части отклонения заявки Заявителя от участия в закупке, не нарушают требований Закона о контрактной системе. Довод жалобы Заявителя является необоснованным.</w:t>
      </w:r>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заседании Комиссии представители лиц, участвующих в рассмотрении жалобы, на вопрос Председателя Комиссии о достаточности доказательств, представленных в материалы дела, пояснили, что все доказательства, которые они намеревались представить, имеются в распоряжении Комиссии, иных доказательств, ходатайств, в том числе о представлении или истребовании дополнительных доказательств не имеется.</w:t>
      </w:r>
    </w:p>
    <w:p>
      <w:pPr>
        <w:pStyle w:val="Style15"/>
        <w:keepNext w:val="0"/>
        <w:keepLines w:val="0"/>
        <w:widowControl w:val="0"/>
        <w:shd w:val="clear" w:color="auto" w:fill="auto"/>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В связи с изложенным, руководствуясь частями 1, 4, 7 статьи 105, частью 8 статьи 106 Закона о контрактной системе, Комиссия</w:t>
      </w:r>
    </w:p>
    <w:p>
      <w:pPr>
        <w:pStyle w:val="Style17"/>
        <w:keepNext/>
        <w:keepLines/>
        <w:widowControl w:val="0"/>
        <w:shd w:val="clear" w:color="auto" w:fill="auto"/>
        <w:bidi w:val="0"/>
        <w:spacing w:before="0" w:line="240" w:lineRule="auto"/>
        <w:ind w:left="0" w:right="0" w:firstLine="0"/>
        <w:jc w:val="center"/>
      </w:pPr>
      <w:bookmarkStart w:id="24" w:name="bookmark24"/>
      <w:r>
        <w:rPr>
          <w:color w:val="000000"/>
          <w:spacing w:val="0"/>
          <w:w w:val="100"/>
          <w:position w:val="0"/>
          <w:sz w:val="24"/>
          <w:szCs w:val="24"/>
          <w:shd w:val="clear" w:color="auto" w:fill="auto"/>
          <w:lang w:val="ru-RU" w:eastAsia="ru-RU" w:bidi="ru-RU"/>
        </w:rPr>
        <w:t>РЕШИЛА:</w:t>
      </w:r>
      <w:bookmarkEnd w:id="24"/>
    </w:p>
    <w:p>
      <w:pPr>
        <w:pStyle w:val="Style15"/>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Признать жалобу ООО «ПСК НефтеГазМонтаж» необоснованной.</w:t>
      </w:r>
    </w:p>
    <w:p>
      <w:pPr>
        <w:widowControl w:val="0"/>
        <w:spacing w:line="1" w:lineRule="exact"/>
        <w:sectPr>
          <w:footnotePr>
            <w:pos w:val="pageBottom"/>
            <w:numFmt w:val="decimal"/>
            <w:numRestart w:val="continuous"/>
          </w:footnotePr>
          <w:type w:val="continuous"/>
          <w:pgSz w:w="11900" w:h="16840"/>
          <w:pgMar w:top="1020" w:right="401" w:bottom="1202" w:left="800" w:header="0" w:footer="3" w:gutter="0"/>
          <w:cols w:space="720"/>
          <w:noEndnote/>
          <w:rtlGutter w:val="0"/>
          <w:docGrid w:linePitch="360"/>
        </w:sectPr>
      </w:pPr>
      <w:r>
        <mc:AlternateContent>
          <mc:Choice Requires="wps">
            <w:drawing>
              <wp:anchor distT="279400" distB="234315" distL="0" distR="0" simplePos="0" relativeHeight="125829380" behindDoc="0" locked="0" layoutInCell="1" allowOverlap="1">
                <wp:simplePos x="0" y="0"/>
                <wp:positionH relativeFrom="page">
                  <wp:posOffset>732155</wp:posOffset>
                </wp:positionH>
                <wp:positionV relativeFrom="paragraph">
                  <wp:posOffset>279400</wp:posOffset>
                </wp:positionV>
                <wp:extent cx="1572895" cy="216535"/>
                <wp:wrapTopAndBottom/>
                <wp:docPr id="7" name="Shape 7"/>
                <a:graphic xmlns:a="http://schemas.openxmlformats.org/drawingml/2006/main">
                  <a:graphicData uri="http://schemas.microsoft.com/office/word/2010/wordprocessingShape">
                    <wps:wsp>
                      <wps:cNvSpPr txBox="1"/>
                      <wps:spPr>
                        <a:xfrm>
                          <a:ext cx="1572895" cy="21653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3" type="#_x0000_t202" style="position:absolute;margin-left:57.649999999999999pt;margin-top:22.pt;width:123.85000000000001pt;height:17.050000000000001pt;z-index:-125829373;mso-wrap-distance-left:0;mso-wrap-distance-top:22.pt;mso-wrap-distance-right:0;mso-wrap-distance-bottom:18.449999999999999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v:textbox>
                <w10:wrap type="topAndBottom" anchorx="page"/>
              </v:shape>
            </w:pict>
          </mc:Fallback>
        </mc:AlternateContent>
      </w:r>
      <w:r>
        <w:drawing>
          <wp:anchor distT="367665" distB="0" distL="0" distR="1807210" simplePos="0" relativeHeight="125829382" behindDoc="0" locked="0" layoutInCell="1" allowOverlap="1">
            <wp:simplePos x="0" y="0"/>
            <wp:positionH relativeFrom="page">
              <wp:posOffset>2676525</wp:posOffset>
            </wp:positionH>
            <wp:positionV relativeFrom="paragraph">
              <wp:posOffset>367665</wp:posOffset>
            </wp:positionV>
            <wp:extent cx="311150" cy="365760"/>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7"/>
                    <a:stretch/>
                  </pic:blipFill>
                  <pic:spPr>
                    <a:xfrm>
                      <a:ext cx="311150"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3069590</wp:posOffset>
                </wp:positionH>
                <wp:positionV relativeFrom="paragraph">
                  <wp:posOffset>437515</wp:posOffset>
                </wp:positionV>
                <wp:extent cx="1725295" cy="255905"/>
                <wp:wrapNone/>
                <wp:docPr id="11" name="Shape 1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7" type="#_x0000_t202" style="position:absolute;margin-left:241.70000000000002pt;margin-top:34.450000000000003pt;width:135.84999999999999pt;height:20.150000000000002pt;z-index:251657729;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279400" distB="234315" distL="0" distR="0" simplePos="0" relativeHeight="125829383" behindDoc="0" locked="0" layoutInCell="1" allowOverlap="1">
                <wp:simplePos x="0" y="0"/>
                <wp:positionH relativeFrom="page">
                  <wp:posOffset>6230620</wp:posOffset>
                </wp:positionH>
                <wp:positionV relativeFrom="paragraph">
                  <wp:posOffset>279400</wp:posOffset>
                </wp:positionV>
                <wp:extent cx="953770" cy="216535"/>
                <wp:wrapTopAndBottom/>
                <wp:docPr id="13" name="Shape 13"/>
                <a:graphic xmlns:a="http://schemas.openxmlformats.org/drawingml/2006/main">
                  <a:graphicData uri="http://schemas.microsoft.com/office/word/2010/wordprocessingShape">
                    <wps:wsp>
                      <wps:cNvSpPr txBox="1"/>
                      <wps:spPr>
                        <a:xfrm>
                          <a:ext cx="953770" cy="21653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И.С. Болтенко</w:t>
                            </w:r>
                          </w:p>
                        </w:txbxContent>
                      </wps:txbx>
                      <wps:bodyPr wrap="none" lIns="0" tIns="0" rIns="0" bIns="0">
                        <a:noAutoFit/>
                      </wps:bodyPr>
                    </wps:wsp>
                  </a:graphicData>
                </a:graphic>
              </wp:anchor>
            </w:drawing>
          </mc:Choice>
          <mc:Fallback>
            <w:pict>
              <v:shape id="_x0000_s1039" type="#_x0000_t202" style="position:absolute;margin-left:490.60000000000002pt;margin-top:22.pt;width:75.100000000000009pt;height:17.050000000000001pt;z-index:-125829370;mso-wrap-distance-left:0;mso-wrap-distance-top:22.pt;mso-wrap-distance-right:0;mso-wrap-distance-bottom:18.449999999999999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И.С. Болтенко</w:t>
                      </w:r>
                    </w:p>
                  </w:txbxContent>
                </v:textbox>
                <w10:wrap type="topAndBottom" anchorx="page"/>
              </v:shape>
            </w:pict>
          </mc:Fallback>
        </mc:AlternateContent>
      </w:r>
    </w:p>
    <w:p>
      <w:pPr>
        <w:pStyle w:val="Style27"/>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left="0" w:right="0" w:firstLine="0"/>
        <w:jc w:val="center"/>
      </w:pPr>
      <w:r>
        <w:rPr>
          <w:color w:val="E9E9E9"/>
          <w:spacing w:val="0"/>
          <w:w w:val="100"/>
          <w:position w:val="0"/>
          <w:shd w:val="clear" w:color="auto" w:fill="auto"/>
          <w:lang w:val="ru-RU" w:eastAsia="ru-RU" w:bidi="ru-RU"/>
        </w:rPr>
        <w:t xml:space="preserve">СВЕДЕНИЯ О </w:t>
      </w:r>
      <w:r>
        <w:rPr>
          <w:color w:val="FFFFFF"/>
          <w:spacing w:val="0"/>
          <w:w w:val="100"/>
          <w:position w:val="0"/>
          <w:shd w:val="clear" w:color="auto" w:fill="auto"/>
          <w:lang w:val="ru-RU" w:eastAsia="ru-RU" w:bidi="ru-RU"/>
        </w:rPr>
        <w:t xml:space="preserve">СЕРТИФИКАТЕ </w:t>
      </w:r>
      <w:r>
        <w:rPr>
          <w:color w:val="E9E9E9"/>
          <w:spacing w:val="0"/>
          <w:w w:val="100"/>
          <w:position w:val="0"/>
          <w:shd w:val="clear" w:color="auto" w:fill="auto"/>
          <w:lang w:val="ru-RU" w:eastAsia="ru-RU" w:bidi="ru-RU"/>
        </w:rPr>
        <w:t>ЭП</w:t>
      </w:r>
    </w:p>
    <w:p>
      <w:pPr>
        <w:pStyle w:val="Style30"/>
        <w:keepNext w:val="0"/>
        <w:keepLines w:val="0"/>
        <w:widowControl w:val="0"/>
        <w:shd w:val="clear" w:color="auto" w:fill="auto"/>
        <w:bidi w:val="0"/>
        <w:spacing w:before="0" w:after="0" w:line="240" w:lineRule="auto"/>
        <w:ind w:right="0" w:firstLine="0"/>
        <w:jc w:val="left"/>
        <w:rPr>
          <w:sz w:val="11"/>
          <w:szCs w:val="11"/>
        </w:rPr>
      </w:pPr>
      <w:r>
        <w:rPr>
          <w:color w:val="6B6B6B"/>
          <w:spacing w:val="0"/>
          <w:w w:val="100"/>
          <w:position w:val="0"/>
          <w:sz w:val="12"/>
          <w:szCs w:val="12"/>
          <w:shd w:val="clear" w:color="auto" w:fill="auto"/>
          <w:lang w:val="ru-RU" w:eastAsia="ru-RU" w:bidi="ru-RU"/>
        </w:rPr>
        <w:t xml:space="preserve">Кому выдан: </w:t>
      </w:r>
      <w:r>
        <w:rPr>
          <w:b/>
          <w:bCs/>
          <w:color w:val="000000"/>
          <w:spacing w:val="0"/>
          <w:w w:val="100"/>
          <w:position w:val="0"/>
          <w:sz w:val="11"/>
          <w:szCs w:val="11"/>
          <w:shd w:val="clear" w:color="auto" w:fill="auto"/>
          <w:lang w:val="ru-RU" w:eastAsia="ru-RU" w:bidi="ru-RU"/>
        </w:rPr>
        <w:t>Болтенко Ирина Сергеевна</w:t>
      </w:r>
    </w:p>
    <w:p>
      <w:pPr>
        <w:pStyle w:val="Style30"/>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00Е09АС2ЕВЕЕ2436А93О402924416В6580</w:t>
      </w:r>
    </w:p>
    <w:p>
      <w:pPr>
        <w:pStyle w:val="Style30"/>
        <w:keepNext w:val="0"/>
        <w:keepLines w:val="0"/>
        <w:widowControl w:val="0"/>
        <w:shd w:val="clear" w:color="auto" w:fill="auto"/>
        <w:bidi w:val="0"/>
        <w:spacing w:before="0" w:after="320" w:line="240" w:lineRule="auto"/>
        <w:ind w:right="0" w:firstLine="0"/>
        <w:jc w:val="left"/>
      </w:pPr>
      <w:r>
        <w:rPr>
          <w:color w:val="6B6B6B"/>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06.09.2023 по </w:t>
      </w:r>
      <w:r>
        <w:rPr>
          <w:color w:val="6B6B6B"/>
          <w:spacing w:val="0"/>
          <w:w w:val="100"/>
          <w:position w:val="0"/>
          <w:shd w:val="clear" w:color="auto" w:fill="auto"/>
          <w:lang w:val="ru-RU" w:eastAsia="ru-RU" w:bidi="ru-RU"/>
        </w:rPr>
        <w:t>29.11.2024</w:t>
      </w:r>
    </w:p>
    <w:p>
      <w:pPr>
        <w:pStyle w:val="Style15"/>
        <w:keepNext w:val="0"/>
        <w:keepLines w:val="0"/>
        <w:widowControl w:val="0"/>
        <w:shd w:val="clear" w:color="auto" w:fill="auto"/>
        <w:bidi w:val="0"/>
        <w:spacing w:before="0" w:after="100" w:line="240" w:lineRule="auto"/>
        <w:ind w:left="0" w:right="0" w:firstLine="360"/>
        <w:jc w:val="left"/>
      </w:pPr>
      <w:r>
        <w:rPr>
          <w:color w:val="000000"/>
          <w:spacing w:val="0"/>
          <w:w w:val="100"/>
          <w:position w:val="0"/>
          <w:sz w:val="24"/>
          <w:szCs w:val="24"/>
          <w:shd w:val="clear" w:color="auto" w:fill="auto"/>
          <w:lang w:val="ru-RU" w:eastAsia="ru-RU" w:bidi="ru-RU"/>
        </w:rPr>
        <w:t>Члены комиссии:</w:t>
      </w:r>
    </w:p>
    <w:p>
      <w:pPr>
        <w:pStyle w:val="Style15"/>
        <w:keepNext w:val="0"/>
        <w:keepLines w:val="0"/>
        <w:widowControl w:val="0"/>
        <w:shd w:val="clear" w:color="auto" w:fill="auto"/>
        <w:bidi w:val="0"/>
        <w:spacing w:before="0" w:after="680" w:line="240" w:lineRule="auto"/>
        <w:ind w:left="2160" w:right="0" w:firstLine="0"/>
        <w:jc w:val="left"/>
      </w:pPr>
      <w:r>
        <w:drawing>
          <wp:anchor distT="0" distB="0" distL="114300" distR="1903730" simplePos="0" relativeHeight="125829385" behindDoc="0" locked="0" layoutInCell="1" allowOverlap="1">
            <wp:simplePos x="0" y="0"/>
            <wp:positionH relativeFrom="page">
              <wp:posOffset>2639695</wp:posOffset>
            </wp:positionH>
            <wp:positionV relativeFrom="paragraph">
              <wp:posOffset>50800</wp:posOffset>
            </wp:positionV>
            <wp:extent cx="365760" cy="548640"/>
            <wp:wrapSquare wrapText="right"/>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9"/>
                    <a:stretch/>
                  </pic:blipFill>
                  <pic:spPr>
                    <a:xfrm>
                      <a:ext cx="365760" cy="54864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3115310</wp:posOffset>
                </wp:positionH>
                <wp:positionV relativeFrom="paragraph">
                  <wp:posOffset>462280</wp:posOffset>
                </wp:positionV>
                <wp:extent cx="1276985" cy="100330"/>
                <wp:wrapNone/>
                <wp:docPr id="17" name="Shape 17"/>
                <a:graphic xmlns:a="http://schemas.openxmlformats.org/drawingml/2006/main">
                  <a:graphicData uri="http://schemas.microsoft.com/office/word/2010/wordprocessingShape">
                    <wps:wsp>
                      <wps:cNvSpPr txBox="1"/>
                      <wps:spPr>
                        <a:xfrm>
                          <a:ext cx="1276985" cy="100330"/>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E9E9E9"/>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3" type="#_x0000_t202" style="position:absolute;margin-left:245.30000000000001pt;margin-top:36.399999999999999pt;width:100.55pt;height:7.9000000000000004pt;z-index:251657731;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E9E9E9"/>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3069590</wp:posOffset>
                </wp:positionH>
                <wp:positionV relativeFrom="paragraph">
                  <wp:posOffset>148590</wp:posOffset>
                </wp:positionV>
                <wp:extent cx="1725295" cy="259080"/>
                <wp:wrapNone/>
                <wp:docPr id="19" name="Shape 19"/>
                <a:graphic xmlns:a="http://schemas.openxmlformats.org/drawingml/2006/main">
                  <a:graphicData uri="http://schemas.microsoft.com/office/word/2010/wordprocessingShape">
                    <wps:wsp>
                      <wps:cNvSpPr txBox="1"/>
                      <wps:spPr>
                        <a:xfrm>
                          <a:ext cx="1725295" cy="25908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41.70000000000002pt;margin-top:11.700000000000001pt;width:135.84999999999999pt;height:20.400000000000002pt;z-index:251657733;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О.И. Филатов</w:t>
      </w:r>
    </w:p>
    <w:p>
      <w:pPr>
        <w:pStyle w:val="Style30"/>
        <w:keepNext w:val="0"/>
        <w:keepLines w:val="0"/>
        <w:widowControl w:val="0"/>
        <w:shd w:val="clear" w:color="auto" w:fill="auto"/>
        <w:bidi w:val="0"/>
        <w:spacing w:before="0" w:after="0" w:line="240" w:lineRule="auto"/>
        <w:ind w:right="0" w:firstLine="0"/>
        <w:jc w:val="left"/>
        <w:rPr>
          <w:sz w:val="11"/>
          <w:szCs w:val="11"/>
        </w:rPr>
      </w:pPr>
      <w:r>
        <w:rPr>
          <w:color w:val="6B6B6B"/>
          <w:spacing w:val="0"/>
          <w:w w:val="100"/>
          <w:position w:val="0"/>
          <w:sz w:val="12"/>
          <w:szCs w:val="12"/>
          <w:shd w:val="clear" w:color="auto" w:fill="auto"/>
          <w:lang w:val="ru-RU" w:eastAsia="ru-RU" w:bidi="ru-RU"/>
        </w:rPr>
        <w:t xml:space="preserve">Кому </w:t>
      </w:r>
      <w:r>
        <w:rPr>
          <w:color w:val="898989"/>
          <w:spacing w:val="0"/>
          <w:w w:val="100"/>
          <w:position w:val="0"/>
          <w:sz w:val="12"/>
          <w:szCs w:val="12"/>
          <w:shd w:val="clear" w:color="auto" w:fill="auto"/>
          <w:lang w:val="ru-RU" w:eastAsia="ru-RU" w:bidi="ru-RU"/>
        </w:rPr>
        <w:t xml:space="preserve">выдан: </w:t>
      </w:r>
      <w:r>
        <w:rPr>
          <w:b/>
          <w:bCs/>
          <w:color w:val="000000"/>
          <w:spacing w:val="0"/>
          <w:w w:val="100"/>
          <w:position w:val="0"/>
          <w:sz w:val="11"/>
          <w:szCs w:val="11"/>
          <w:shd w:val="clear" w:color="auto" w:fill="auto"/>
          <w:lang w:val="ru-RU" w:eastAsia="ru-RU" w:bidi="ru-RU"/>
        </w:rPr>
        <w:t>Филатов Олег Игоревич</w:t>
      </w:r>
    </w:p>
    <w:p>
      <w:pPr>
        <w:pStyle w:val="Style30"/>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0087А00006701ОЕ9А3191630Е14509О162</w:t>
      </w:r>
    </w:p>
    <w:p>
      <w:pPr>
        <w:pStyle w:val="Style30"/>
        <w:keepNext w:val="0"/>
        <w:keepLines w:val="0"/>
        <w:widowControl w:val="0"/>
        <w:shd w:val="clear" w:color="auto" w:fill="auto"/>
        <w:bidi w:val="0"/>
        <w:spacing w:before="0" w:after="320" w:line="240" w:lineRule="auto"/>
        <w:ind w:right="0" w:firstLine="0"/>
        <w:jc w:val="left"/>
      </w:pPr>
      <w:r>
        <w:rPr>
          <w:color w:val="6B6B6B"/>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898989"/>
          <w:spacing w:val="0"/>
          <w:w w:val="100"/>
          <w:position w:val="0"/>
          <w:shd w:val="clear" w:color="auto" w:fill="auto"/>
          <w:lang w:val="ru-RU" w:eastAsia="ru-RU" w:bidi="ru-RU"/>
        </w:rPr>
        <w:t>01.11</w:t>
      </w:r>
      <w:r>
        <w:rPr>
          <w:spacing w:val="0"/>
          <w:w w:val="100"/>
          <w:position w:val="0"/>
          <w:shd w:val="clear" w:color="auto" w:fill="auto"/>
          <w:lang w:val="ru-RU" w:eastAsia="ru-RU" w:bidi="ru-RU"/>
        </w:rPr>
        <w:t xml:space="preserve">.2022 по </w:t>
      </w:r>
      <w:r>
        <w:rPr>
          <w:color w:val="6B6B6B"/>
          <w:spacing w:val="0"/>
          <w:w w:val="100"/>
          <w:position w:val="0"/>
          <w:shd w:val="clear" w:color="auto" w:fill="auto"/>
          <w:lang w:val="ru-RU" w:eastAsia="ru-RU" w:bidi="ru-RU"/>
        </w:rPr>
        <w:t>25.01.2024</w:t>
      </w:r>
    </w:p>
    <w:p>
      <w:pPr>
        <w:pStyle w:val="Style15"/>
        <w:keepNext w:val="0"/>
        <w:keepLines w:val="0"/>
        <w:widowControl w:val="0"/>
        <w:shd w:val="clear" w:color="auto" w:fill="auto"/>
        <w:bidi w:val="0"/>
        <w:spacing w:before="0" w:after="430" w:line="240" w:lineRule="auto"/>
        <w:ind w:left="1640" w:right="0" w:firstLine="0"/>
        <w:jc w:val="left"/>
      </w:pPr>
      <w:r>
        <w:drawing>
          <wp:anchor distT="0" distB="0" distL="114300" distR="1921510" simplePos="0" relativeHeight="125829386" behindDoc="0" locked="0" layoutInCell="1" allowOverlap="1">
            <wp:simplePos x="0" y="0"/>
            <wp:positionH relativeFrom="page">
              <wp:posOffset>2676525</wp:posOffset>
            </wp:positionH>
            <wp:positionV relativeFrom="paragraph">
              <wp:posOffset>76200</wp:posOffset>
            </wp:positionV>
            <wp:extent cx="311150" cy="365760"/>
            <wp:wrapSquare wrapText="right"/>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1"/>
                    <a:stretch/>
                  </pic:blipFill>
                  <pic:spPr>
                    <a:xfrm>
                      <a:ext cx="311150" cy="36576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3069590</wp:posOffset>
                </wp:positionH>
                <wp:positionV relativeFrom="paragraph">
                  <wp:posOffset>146050</wp:posOffset>
                </wp:positionV>
                <wp:extent cx="1725295" cy="255905"/>
                <wp:wrapNone/>
                <wp:docPr id="23" name="Shape 2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41.70000000000002pt;margin-top:11.5pt;width:135.84999999999999pt;height:20.150000000000002pt;z-index:251657735;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И.Д. Старжинский</w:t>
      </w:r>
    </w:p>
    <w:p>
      <w:pPr>
        <w:pStyle w:val="Style2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color w:val="FFFFFF"/>
          <w:spacing w:val="0"/>
          <w:w w:val="100"/>
          <w:position w:val="0"/>
          <w:shd w:val="clear" w:color="auto" w:fill="auto"/>
          <w:lang w:val="ru-RU" w:eastAsia="ru-RU" w:bidi="ru-RU"/>
        </w:rPr>
        <w:t>СВЕДЕНИЯ О СЕРТИФИКАТЕ ЭП</w:t>
      </w:r>
    </w:p>
    <w:p>
      <w:pPr>
        <w:pStyle w:val="Style30"/>
        <w:keepNext w:val="0"/>
        <w:keepLines w:val="0"/>
        <w:widowControl w:val="0"/>
        <w:shd w:val="clear" w:color="auto" w:fill="auto"/>
        <w:bidi w:val="0"/>
        <w:spacing w:before="0" w:after="0" w:line="240" w:lineRule="auto"/>
        <w:ind w:right="0" w:firstLine="0"/>
        <w:jc w:val="left"/>
        <w:rPr>
          <w:sz w:val="11"/>
          <w:szCs w:val="11"/>
        </w:rPr>
      </w:pPr>
      <w:r>
        <w:rPr>
          <w:color w:val="6B6B6B"/>
          <w:spacing w:val="0"/>
          <w:w w:val="100"/>
          <w:position w:val="0"/>
          <w:sz w:val="12"/>
          <w:szCs w:val="12"/>
          <w:shd w:val="clear" w:color="auto" w:fill="auto"/>
          <w:lang w:val="ru-RU" w:eastAsia="ru-RU" w:bidi="ru-RU"/>
        </w:rPr>
        <w:t xml:space="preserve">Кому выдан: </w:t>
      </w:r>
      <w:r>
        <w:rPr>
          <w:b/>
          <w:bCs/>
          <w:color w:val="000000"/>
          <w:spacing w:val="0"/>
          <w:w w:val="100"/>
          <w:position w:val="0"/>
          <w:sz w:val="11"/>
          <w:szCs w:val="11"/>
          <w:shd w:val="clear" w:color="auto" w:fill="auto"/>
          <w:lang w:val="ru-RU" w:eastAsia="ru-RU" w:bidi="ru-RU"/>
        </w:rPr>
        <w:t>Старжинский Илья Дмитриевич</w:t>
      </w:r>
    </w:p>
    <w:p>
      <w:pPr>
        <w:pStyle w:val="Style30"/>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00026Е9С8Е361В80142659В7ЕВ02304804</w:t>
      </w:r>
    </w:p>
    <w:p>
      <w:pPr>
        <w:pStyle w:val="Style30"/>
        <w:keepNext w:val="0"/>
        <w:keepLines w:val="0"/>
        <w:widowControl w:val="0"/>
        <w:shd w:val="clear" w:color="auto" w:fill="auto"/>
        <w:bidi w:val="0"/>
        <w:spacing w:before="0" w:after="840" w:line="240" w:lineRule="auto"/>
        <w:ind w:right="0" w:firstLine="0"/>
        <w:jc w:val="left"/>
      </w:pPr>
      <w:r>
        <w:rPr>
          <w:color w:val="6B6B6B"/>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4F4F4F"/>
          <w:spacing w:val="0"/>
          <w:w w:val="100"/>
          <w:position w:val="0"/>
          <w:shd w:val="clear" w:color="auto" w:fill="auto"/>
          <w:lang w:val="ru-RU" w:eastAsia="ru-RU" w:bidi="ru-RU"/>
        </w:rPr>
        <w:t xml:space="preserve">16.05.2023 </w:t>
      </w:r>
      <w:r>
        <w:rPr>
          <w:color w:val="000000"/>
          <w:spacing w:val="0"/>
          <w:w w:val="100"/>
          <w:position w:val="0"/>
          <w:shd w:val="clear" w:color="auto" w:fill="auto"/>
          <w:lang w:val="ru-RU" w:eastAsia="ru-RU" w:bidi="ru-RU"/>
        </w:rPr>
        <w:t xml:space="preserve">по </w:t>
      </w:r>
      <w:r>
        <w:rPr>
          <w:color w:val="6B6B6B"/>
          <w:spacing w:val="0"/>
          <w:w w:val="100"/>
          <w:position w:val="0"/>
          <w:shd w:val="clear" w:color="auto" w:fill="auto"/>
          <w:lang w:val="ru-RU" w:eastAsia="ru-RU" w:bidi="ru-RU"/>
        </w:rPr>
        <w:t>08.08.2024</w:t>
      </w:r>
    </w:p>
    <w:p>
      <w:pPr>
        <w:pStyle w:val="Style15"/>
        <w:keepNext w:val="0"/>
        <w:keepLines w:val="0"/>
        <w:widowControl w:val="0"/>
        <w:shd w:val="clear" w:color="auto" w:fill="auto"/>
        <w:bidi w:val="0"/>
        <w:spacing w:before="0" w:after="100" w:line="240" w:lineRule="auto"/>
        <w:ind w:left="300" w:right="0" w:firstLine="720"/>
        <w:jc w:val="left"/>
      </w:pPr>
      <w:r>
        <w:rPr>
          <w:color w:val="000000"/>
          <w:spacing w:val="0"/>
          <w:w w:val="100"/>
          <w:position w:val="0"/>
          <w:sz w:val="24"/>
          <w:szCs w:val="24"/>
          <w:shd w:val="clear" w:color="auto" w:fill="auto"/>
          <w:lang w:val="ru-RU" w:eastAsia="ru-RU" w:bidi="ru-RU"/>
        </w:rPr>
        <w:t>В соответствии с частью 9 статьи 106 Закона о контрактной системе, решение может быть обжаловано в судебном порядке в течение трех месяцев со дня его принятия.</w:t>
      </w:r>
    </w:p>
    <w:sectPr>
      <w:footnotePr>
        <w:pos w:val="pageBottom"/>
        <w:numFmt w:val="decimal"/>
        <w:numRestart w:val="continuous"/>
      </w:footnotePr>
      <w:type w:val="continuous"/>
      <w:pgSz w:w="11900" w:h="16840"/>
      <w:pgMar w:top="1110" w:right="406" w:bottom="1110" w:left="818"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719455</wp:posOffset>
              </wp:positionH>
              <wp:positionV relativeFrom="page">
                <wp:posOffset>9999980</wp:posOffset>
              </wp:positionV>
              <wp:extent cx="3267710" cy="100330"/>
              <wp:wrapNone/>
              <wp:docPr id="1" name="Shape 1"/>
              <a:graphic xmlns:a="http://schemas.openxmlformats.org/drawingml/2006/main">
                <a:graphicData uri="http://schemas.microsoft.com/office/word/2010/wordprocessingShape">
                  <wps:wsp>
                    <wps:cNvSpPr txBox="1"/>
                    <wps:spPr>
                      <a:xfrm>
                        <a:ext cx="3267710" cy="100330"/>
                      </a:xfrm>
                      <a:prstGeom prst="rect"/>
                      <a:noFill/>
                    </wps:spPr>
                    <wps:txbx>
                      <w:txbxContent>
                        <w:p>
                          <w:pPr>
                            <w:pStyle w:val="Style4"/>
                            <w:keepNext w:val="0"/>
                            <w:keepLines w:val="0"/>
                            <w:widowControl w:val="0"/>
                            <w:shd w:val="clear" w:color="auto" w:fill="auto"/>
                            <w:tabs>
                              <w:tab w:pos="5146"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2023-6545</w:t>
                            <w:tab/>
                          </w:r>
                          <w:fldSimple w:instr=" PAGE \* MERGEFORMAT ">
                            <w:r>
                              <w:rPr>
                                <w:color w:val="000000"/>
                                <w:spacing w:val="0"/>
                                <w:w w:val="100"/>
                                <w:position w:val="0"/>
                                <w:sz w:val="24"/>
                                <w:szCs w:val="24"/>
                                <w:shd w:val="clear" w:color="auto" w:fill="auto"/>
                                <w:lang w:val="ru-RU" w:eastAsia="ru-RU" w:bidi="ru-RU"/>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649999999999999pt;margin-top:787.39999999999998pt;width:257.30000000000001pt;height:7.9000000000000004pt;z-index:-188744063;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tabs>
                        <w:tab w:pos="5146"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2023-6545</w:t>
                      <w:tab/>
                    </w: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43255" cy="100330"/>
              <wp:wrapNone/>
              <wp:docPr id="3" name="Shape 3"/>
              <a:graphic xmlns:a="http://schemas.openxmlformats.org/drawingml/2006/main">
                <a:graphicData uri="http://schemas.microsoft.com/office/word/2010/wordprocessingShape">
                  <wps:wsp>
                    <wps:cNvSpPr txBox="1"/>
                    <wps:spPr>
                      <a:xfrm>
                        <a:ext cx="643255"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2023-6545</w:t>
                          </w:r>
                        </w:p>
                      </w:txbxContent>
                    </wps:txbx>
                    <wps:bodyPr wrap="none" lIns="0" tIns="0" rIns="0" bIns="0">
                      <a:spAutoFit/>
                    </wps:bodyPr>
                  </wps:wsp>
                </a:graphicData>
              </a:graphic>
            </wp:anchor>
          </w:drawing>
        </mc:Choice>
        <mc:Fallback>
          <w:pict>
            <v:shape id="_x0000_s1029" type="#_x0000_t202" style="position:absolute;margin-left:57.pt;margin-top:776.20000000000005pt;width:50.6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2023-6545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bCs/>
      <w:i w:val="0"/>
      <w:iCs w:val="0"/>
      <w:smallCaps w:val="0"/>
      <w:strike w:val="0"/>
      <w:color w:val="4460A2"/>
      <w:sz w:val="17"/>
      <w:szCs w:val="17"/>
      <w:u w:val="none"/>
    </w:rPr>
  </w:style>
  <w:style w:type="character" w:customStyle="1" w:styleId="CharStyle5">
    <w:name w:val="Колонтитул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 (5)_"/>
    <w:basedOn w:val="DefaultParagraphFont"/>
    <w:link w:val="Style8"/>
    <w:rPr>
      <w:rFonts w:ascii="Times New Roman" w:eastAsia="Times New Roman" w:hAnsi="Times New Roman" w:cs="Times New Roman"/>
      <w:b w:val="0"/>
      <w:bCs w:val="0"/>
      <w:i w:val="0"/>
      <w:iCs w:val="0"/>
      <w:smallCaps/>
      <w:strike w:val="0"/>
      <w:color w:val="4460A2"/>
      <w:sz w:val="14"/>
      <w:szCs w:val="14"/>
      <w:u w:val="none"/>
    </w:rPr>
  </w:style>
  <w:style w:type="character" w:customStyle="1" w:styleId="CharStyle12">
    <w:name w:val="Заголовок №2_"/>
    <w:basedOn w:val="DefaultParagraphFont"/>
    <w:link w:val="Style11"/>
    <w:rPr>
      <w:rFonts w:ascii="Times New Roman" w:eastAsia="Times New Roman" w:hAnsi="Times New Roman" w:cs="Times New Roman"/>
      <w:b w:val="0"/>
      <w:bCs w:val="0"/>
      <w:i w:val="0"/>
      <w:iCs w:val="0"/>
      <w:smallCaps w:val="0"/>
      <w:strike w:val="0"/>
      <w:sz w:val="30"/>
      <w:szCs w:val="30"/>
      <w:u w:val="single"/>
    </w:rPr>
  </w:style>
  <w:style w:type="character" w:customStyle="1" w:styleId="CharStyle16">
    <w:name w:val="Основной текст_"/>
    <w:basedOn w:val="DefaultParagraphFont"/>
    <w:link w:val="Style15"/>
    <w:rPr>
      <w:rFonts w:ascii="Times New Roman" w:eastAsia="Times New Roman" w:hAnsi="Times New Roman" w:cs="Times New Roman"/>
      <w:b w:val="0"/>
      <w:bCs w:val="0"/>
      <w:i w:val="0"/>
      <w:iCs w:val="0"/>
      <w:smallCaps w:val="0"/>
      <w:strike w:val="0"/>
      <w:u w:val="none"/>
    </w:rPr>
  </w:style>
  <w:style w:type="character" w:customStyle="1" w:styleId="CharStyle18">
    <w:name w:val="Заголовок №3_"/>
    <w:basedOn w:val="DefaultParagraphFont"/>
    <w:link w:val="Style17"/>
    <w:rPr>
      <w:rFonts w:ascii="Times New Roman" w:eastAsia="Times New Roman" w:hAnsi="Times New Roman" w:cs="Times New Roman"/>
      <w:b/>
      <w:bCs/>
      <w:i w:val="0"/>
      <w:iCs w:val="0"/>
      <w:smallCaps w:val="0"/>
      <w:strike w:val="0"/>
      <w:u w:val="none"/>
    </w:rPr>
  </w:style>
  <w:style w:type="character" w:customStyle="1" w:styleId="CharStyle22">
    <w:name w:val="Подпись к картинке_"/>
    <w:basedOn w:val="DefaultParagraphFont"/>
    <w:link w:val="Style21"/>
    <w:rPr>
      <w:rFonts w:ascii="Times New Roman" w:eastAsia="Times New Roman" w:hAnsi="Times New Roman" w:cs="Times New Roman"/>
      <w:b/>
      <w:bCs/>
      <w:i w:val="0"/>
      <w:iCs w:val="0"/>
      <w:smallCaps w:val="0"/>
      <w:strike w:val="0"/>
      <w:color w:val="252525"/>
      <w:sz w:val="11"/>
      <w:szCs w:val="11"/>
      <w:u w:val="none"/>
    </w:rPr>
  </w:style>
  <w:style w:type="character" w:customStyle="1" w:styleId="CharStyle24">
    <w:name w:val="Заголовок №1_"/>
    <w:basedOn w:val="DefaultParagraphFont"/>
    <w:link w:val="Style23"/>
    <w:rPr>
      <w:rFonts w:ascii="Arial" w:eastAsia="Arial" w:hAnsi="Arial" w:cs="Arial"/>
      <w:b w:val="0"/>
      <w:bCs w:val="0"/>
      <w:i w:val="0"/>
      <w:iCs w:val="0"/>
      <w:smallCaps w:val="0"/>
      <w:strike w:val="0"/>
      <w:sz w:val="42"/>
      <w:szCs w:val="42"/>
      <w:u w:val="none"/>
    </w:rPr>
  </w:style>
  <w:style w:type="character" w:customStyle="1" w:styleId="CharStyle28">
    <w:name w:val="Основной текст (4)_"/>
    <w:basedOn w:val="DefaultParagraphFont"/>
    <w:link w:val="Style27"/>
    <w:rPr>
      <w:rFonts w:ascii="Times New Roman" w:eastAsia="Times New Roman" w:hAnsi="Times New Roman" w:cs="Times New Roman"/>
      <w:b/>
      <w:bCs/>
      <w:i w:val="0"/>
      <w:iCs w:val="0"/>
      <w:smallCaps w:val="0"/>
      <w:strike w:val="0"/>
      <w:color w:val="EBEBEB"/>
      <w:sz w:val="11"/>
      <w:szCs w:val="11"/>
      <w:u w:val="none"/>
    </w:rPr>
  </w:style>
  <w:style w:type="character" w:customStyle="1" w:styleId="CharStyle31">
    <w:name w:val="Основной текст (2)_"/>
    <w:basedOn w:val="DefaultParagraphFont"/>
    <w:link w:val="Style30"/>
    <w:rPr>
      <w:rFonts w:ascii="Arial" w:eastAsia="Arial" w:hAnsi="Arial" w:cs="Arial"/>
      <w:b w:val="0"/>
      <w:bCs w:val="0"/>
      <w:i w:val="0"/>
      <w:iCs w:val="0"/>
      <w:smallCaps w:val="0"/>
      <w:strike w:val="0"/>
      <w:color w:val="3A3A3A"/>
      <w:sz w:val="12"/>
      <w:szCs w:val="12"/>
      <w:u w:val="none"/>
    </w:rPr>
  </w:style>
  <w:style w:type="paragraph" w:customStyle="1" w:styleId="Style2">
    <w:name w:val="Основной текст (3)"/>
    <w:basedOn w:val="Normal"/>
    <w:link w:val="CharStyle3"/>
    <w:pPr>
      <w:widowControl w:val="0"/>
      <w:shd w:val="clear" w:color="auto" w:fill="auto"/>
      <w:spacing w:after="160" w:line="283" w:lineRule="auto"/>
      <w:jc w:val="center"/>
    </w:pPr>
    <w:rPr>
      <w:rFonts w:ascii="Times New Roman" w:eastAsia="Times New Roman" w:hAnsi="Times New Roman" w:cs="Times New Roman"/>
      <w:b/>
      <w:bCs/>
      <w:i w:val="0"/>
      <w:iCs w:val="0"/>
      <w:smallCaps w:val="0"/>
      <w:strike w:val="0"/>
      <w:color w:val="4460A2"/>
      <w:sz w:val="17"/>
      <w:szCs w:val="17"/>
      <w:u w:val="none"/>
    </w:rPr>
  </w:style>
  <w:style w:type="paragraph" w:customStyle="1" w:styleId="Style4">
    <w:name w:val="Колонтитул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5)"/>
    <w:basedOn w:val="Normal"/>
    <w:link w:val="CharStyle9"/>
    <w:pPr>
      <w:widowControl w:val="0"/>
      <w:shd w:val="clear" w:color="auto" w:fill="auto"/>
      <w:spacing w:line="264" w:lineRule="auto"/>
      <w:jc w:val="center"/>
    </w:pPr>
    <w:rPr>
      <w:rFonts w:ascii="Times New Roman" w:eastAsia="Times New Roman" w:hAnsi="Times New Roman" w:cs="Times New Roman"/>
      <w:b w:val="0"/>
      <w:bCs w:val="0"/>
      <w:i w:val="0"/>
      <w:iCs w:val="0"/>
      <w:smallCaps/>
      <w:strike w:val="0"/>
      <w:color w:val="4460A2"/>
      <w:sz w:val="14"/>
      <w:szCs w:val="14"/>
      <w:u w:val="none"/>
    </w:rPr>
  </w:style>
  <w:style w:type="paragraph" w:customStyle="1" w:styleId="Style11">
    <w:name w:val="Заголовок №2"/>
    <w:basedOn w:val="Normal"/>
    <w:link w:val="CharStyle12"/>
    <w:pPr>
      <w:widowControl w:val="0"/>
      <w:shd w:val="clear" w:color="auto" w:fill="auto"/>
      <w:spacing w:after="320"/>
      <w:ind w:firstLine="140"/>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5">
    <w:name w:val="Основной текст"/>
    <w:basedOn w:val="Normal"/>
    <w:link w:val="CharStyle16"/>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7">
    <w:name w:val="Заголовок №3"/>
    <w:basedOn w:val="Normal"/>
    <w:link w:val="CharStyle18"/>
    <w:pPr>
      <w:widowControl w:val="0"/>
      <w:shd w:val="clear" w:color="auto" w:fill="auto"/>
      <w:spacing w:after="240"/>
      <w:outlineLvl w:val="2"/>
    </w:pPr>
    <w:rPr>
      <w:rFonts w:ascii="Times New Roman" w:eastAsia="Times New Roman" w:hAnsi="Times New Roman" w:cs="Times New Roman"/>
      <w:b/>
      <w:bCs/>
      <w:i w:val="0"/>
      <w:iCs w:val="0"/>
      <w:smallCaps w:val="0"/>
      <w:strike w:val="0"/>
      <w:u w:val="none"/>
    </w:rPr>
  </w:style>
  <w:style w:type="paragraph" w:customStyle="1" w:styleId="Style21">
    <w:name w:val="Подпись к картинке"/>
    <w:basedOn w:val="Normal"/>
    <w:link w:val="CharStyle22"/>
    <w:pPr>
      <w:widowControl w:val="0"/>
      <w:shd w:val="clear" w:color="auto" w:fill="auto"/>
    </w:pPr>
    <w:rPr>
      <w:rFonts w:ascii="Times New Roman" w:eastAsia="Times New Roman" w:hAnsi="Times New Roman" w:cs="Times New Roman"/>
      <w:b/>
      <w:bCs/>
      <w:i w:val="0"/>
      <w:iCs w:val="0"/>
      <w:smallCaps w:val="0"/>
      <w:strike w:val="0"/>
      <w:color w:val="252525"/>
      <w:sz w:val="11"/>
      <w:szCs w:val="11"/>
      <w:u w:val="none"/>
    </w:rPr>
  </w:style>
  <w:style w:type="paragraph" w:customStyle="1" w:styleId="Style23">
    <w:name w:val="Заголовок №1"/>
    <w:basedOn w:val="Normal"/>
    <w:link w:val="CharStyle24"/>
    <w:pPr>
      <w:widowControl w:val="0"/>
      <w:shd w:val="clear" w:color="auto" w:fill="auto"/>
      <w:spacing w:after="260"/>
      <w:ind w:firstLine="260"/>
      <w:outlineLvl w:val="0"/>
    </w:pPr>
    <w:rPr>
      <w:rFonts w:ascii="Arial" w:eastAsia="Arial" w:hAnsi="Arial" w:cs="Arial"/>
      <w:b w:val="0"/>
      <w:bCs w:val="0"/>
      <w:i w:val="0"/>
      <w:iCs w:val="0"/>
      <w:smallCaps w:val="0"/>
      <w:strike w:val="0"/>
      <w:sz w:val="42"/>
      <w:szCs w:val="42"/>
      <w:u w:val="none"/>
    </w:rPr>
  </w:style>
  <w:style w:type="paragraph" w:customStyle="1" w:styleId="Style27">
    <w:name w:val="Основной текст (4)"/>
    <w:basedOn w:val="Normal"/>
    <w:link w:val="CharStyle28"/>
    <w:pPr>
      <w:widowControl w:val="0"/>
      <w:shd w:val="clear" w:color="auto" w:fill="auto"/>
      <w:spacing w:after="100"/>
      <w:jc w:val="center"/>
    </w:pPr>
    <w:rPr>
      <w:rFonts w:ascii="Times New Roman" w:eastAsia="Times New Roman" w:hAnsi="Times New Roman" w:cs="Times New Roman"/>
      <w:b/>
      <w:bCs/>
      <w:i w:val="0"/>
      <w:iCs w:val="0"/>
      <w:smallCaps w:val="0"/>
      <w:strike w:val="0"/>
      <w:color w:val="EBEBEB"/>
      <w:sz w:val="11"/>
      <w:szCs w:val="11"/>
      <w:u w:val="none"/>
    </w:rPr>
  </w:style>
  <w:style w:type="paragraph" w:customStyle="1" w:styleId="Style30">
    <w:name w:val="Основной текст (2)"/>
    <w:basedOn w:val="Normal"/>
    <w:link w:val="CharStyle31"/>
    <w:pPr>
      <w:widowControl w:val="0"/>
      <w:shd w:val="clear" w:color="auto" w:fill="auto"/>
      <w:ind w:left="3400"/>
    </w:pPr>
    <w:rPr>
      <w:rFonts w:ascii="Arial" w:eastAsia="Arial" w:hAnsi="Arial" w:cs="Arial"/>
      <w:b w:val="0"/>
      <w:bCs w:val="0"/>
      <w:i w:val="0"/>
      <w:iCs w:val="0"/>
      <w:smallCaps w:val="0"/>
      <w:strike w:val="0"/>
      <w:color w:val="3A3A3A"/>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