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60705" cy="66421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60705" cy="664210"/>
                    </a:xfrm>
                    <a:prstGeom prst="rect"/>
                  </pic:spPr>
                </pic:pic>
              </a:graphicData>
            </a:graphic>
          </wp:inline>
        </w:drawing>
      </w:r>
    </w:p>
    <w:p>
      <w:pPr>
        <w:widowControl w:val="0"/>
        <w:spacing w:after="179" w:line="1" w:lineRule="exact"/>
      </w:pPr>
    </w:p>
    <w:p>
      <w:pPr>
        <w:pStyle w:val="Style2"/>
        <w:keepNext w:val="0"/>
        <w:keepLines w:val="0"/>
        <w:widowControl w:val="0"/>
        <w:shd w:val="clear" w:color="auto" w:fill="auto"/>
        <w:bidi w:val="0"/>
        <w:spacing w:before="0" w:after="120" w:line="240" w:lineRule="auto"/>
        <w:ind w:left="0" w:right="0" w:firstLine="0"/>
        <w:jc w:val="center"/>
        <w:rPr>
          <w:sz w:val="24"/>
          <w:szCs w:val="24"/>
        </w:rPr>
      </w:pPr>
      <w:r>
        <w:rPr>
          <w:spacing w:val="0"/>
          <w:w w:val="100"/>
          <w:position w:val="0"/>
          <w:sz w:val="24"/>
          <w:szCs w:val="24"/>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Архангельской области</w:t>
      </w:r>
    </w:p>
    <w:p>
      <w:pPr>
        <w:pStyle w:val="Style5"/>
        <w:keepNext w:val="0"/>
        <w:keepLines w:val="0"/>
        <w:widowControl w:val="0"/>
        <w:shd w:val="clear" w:color="auto" w:fill="auto"/>
        <w:bidi w:val="0"/>
        <w:spacing w:before="0" w:after="180" w:line="240" w:lineRule="auto"/>
        <w:ind w:left="0" w:right="0" w:firstLine="0"/>
        <w:jc w:val="left"/>
      </w:pPr>
      <w:r>
        <w:rPr>
          <w:b/>
          <w:bCs/>
          <w:color w:val="000000"/>
          <w:spacing w:val="0"/>
          <w:w w:val="100"/>
          <w:position w:val="0"/>
          <w:shd w:val="clear" w:color="auto" w:fill="auto"/>
          <w:lang w:val="ru-RU" w:eastAsia="ru-RU" w:bidi="ru-RU"/>
        </w:rPr>
        <w:t>Дело № 370мз-23 029/06/50-1222/2023</w:t>
      </w:r>
    </w:p>
    <w:p>
      <w:pPr>
        <w:pStyle w:val="Style5"/>
        <w:keepNext w:val="0"/>
        <w:keepLines w:val="0"/>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ru-RU" w:eastAsia="ru-RU" w:bidi="ru-RU"/>
        </w:rPr>
        <w:t>Заказчик (котировочная комиссия);</w:t>
      </w:r>
    </w:p>
    <w:p>
      <w:pPr>
        <w:pStyle w:val="Style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Управление строительства, архитектуры и жилищно-коммунального хозяйства администрации Няндомского муниципального округа Архангельской области</w:t>
      </w:r>
    </w:p>
    <w:p>
      <w:pPr>
        <w:pStyle w:val="Style5"/>
        <w:keepNext w:val="0"/>
        <w:keepLines w:val="0"/>
        <w:widowControl w:val="0"/>
        <w:shd w:val="clear" w:color="auto" w:fill="auto"/>
        <w:bidi w:val="0"/>
        <w:spacing w:before="0" w:after="0" w:line="266" w:lineRule="auto"/>
        <w:ind w:left="0" w:right="0" w:firstLine="0"/>
        <w:jc w:val="left"/>
        <w:rPr>
          <w:sz w:val="20"/>
          <w:szCs w:val="20"/>
        </w:rPr>
      </w:pPr>
      <w:r>
        <w:rPr>
          <w:color w:val="000000"/>
          <w:spacing w:val="0"/>
          <w:w w:val="100"/>
          <w:position w:val="0"/>
          <w:sz w:val="20"/>
          <w:szCs w:val="20"/>
          <w:shd w:val="clear" w:color="auto" w:fill="auto"/>
          <w:lang w:val="ru-RU" w:eastAsia="ru-RU" w:bidi="ru-RU"/>
        </w:rPr>
        <w:t>164200, Архангельская область, г. Няндома, ул. 60 лет Октября, д. 13</w:t>
      </w:r>
    </w:p>
    <w:p>
      <w:pPr>
        <w:pStyle w:val="Style5"/>
        <w:keepNext w:val="0"/>
        <w:keepLines w:val="0"/>
        <w:widowControl w:val="0"/>
        <w:shd w:val="clear" w:color="auto" w:fill="auto"/>
        <w:bidi w:val="0"/>
        <w:spacing w:before="0" w:after="0" w:line="266" w:lineRule="auto"/>
        <w:ind w:left="0" w:right="0" w:firstLine="0"/>
        <w:jc w:val="left"/>
        <w:rPr>
          <w:sz w:val="20"/>
          <w:szCs w:val="20"/>
        </w:rPr>
        <w:sectPr>
          <w:headerReference w:type="default" r:id="rId7"/>
          <w:headerReference w:type="even" r:id="rId8"/>
          <w:headerReference w:type="first" r:id="rId9"/>
          <w:footnotePr>
            <w:pos w:val="pageBottom"/>
            <w:numFmt w:val="decimal"/>
            <w:numRestart w:val="continuous"/>
          </w:footnotePr>
          <w:pgSz w:w="11900" w:h="16840"/>
          <w:pgMar w:top="815" w:right="959" w:bottom="421" w:left="1336" w:header="0" w:footer="3" w:gutter="0"/>
          <w:pgNumType w:start="1"/>
          <w:cols w:num="2" w:space="720" w:equalWidth="0">
            <w:col w:w="4774" w:space="644"/>
            <w:col w:w="4187"/>
          </w:cols>
          <w:noEndnote/>
          <w:titlePg/>
          <w:rtlGutter w:val="0"/>
          <w:docGrid w:linePitch="360"/>
        </w:sectPr>
      </w:pPr>
      <w:r>
        <w:rPr>
          <w:color w:val="000000"/>
          <w:spacing w:val="0"/>
          <w:w w:val="100"/>
          <w:position w:val="0"/>
          <w:sz w:val="20"/>
          <w:szCs w:val="20"/>
          <w:shd w:val="clear" w:color="auto" w:fill="auto"/>
          <w:lang w:val="ru-RU" w:eastAsia="ru-RU" w:bidi="ru-RU"/>
        </w:rPr>
        <w:t>Е-тай: тип2акаг@пуап-дота.ги</w:t>
      </w:r>
    </w:p>
    <w:p>
      <w:pPr>
        <w:pStyle w:val="Style10"/>
        <w:keepNext w:val="0"/>
        <w:keepLines w:val="0"/>
        <w:framePr w:w="3380" w:h="695" w:wrap="none" w:vAnchor="text" w:hAnchor="page" w:x="2014" w:y="199"/>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К. Либкне.хла, 2, г. Архангельск, 163000</w:t>
        <w:br/>
        <w:t>Тел.: (8182) 20-73-21, факс: (8182) 21-54-45</w:t>
        <w:br/>
        <w:t>е-таП: Го29@Га&gt;.§оу.ги</w:t>
      </w:r>
    </w:p>
    <w:p>
      <w:pPr>
        <w:pStyle w:val="Style12"/>
        <w:keepNext/>
        <w:keepLines/>
        <w:framePr w:w="4986" w:h="457" w:wrap="none" w:vAnchor="text" w:hAnchor="page" w:x="1276" w:y="1031"/>
        <w:widowControl w:val="0"/>
        <w:shd w:val="clear" w:color="auto" w:fill="auto"/>
        <w:bidi w:val="0"/>
        <w:spacing w:before="0" w:after="0" w:line="240" w:lineRule="auto"/>
        <w:ind w:left="0" w:right="0" w:firstLine="0"/>
        <w:jc w:val="left"/>
      </w:pPr>
      <w:bookmarkStart w:id="0" w:name="bookmark0"/>
      <w:r>
        <w:rPr>
          <w:spacing w:val="0"/>
          <w:w w:val="100"/>
          <w:position w:val="0"/>
          <w:u w:val="none"/>
          <w:shd w:val="clear" w:color="auto" w:fill="auto"/>
          <w:lang w:val="ru-RU" w:eastAsia="ru-RU" w:bidi="ru-RU"/>
        </w:rPr>
        <w:t xml:space="preserve">№ </w:t>
      </w:r>
      <w:r>
        <w:rPr>
          <w:spacing w:val="0"/>
          <w:w w:val="100"/>
          <w:position w:val="0"/>
          <w:shd w:val="clear" w:color="auto" w:fill="auto"/>
          <w:lang w:val="ru-RU" w:eastAsia="ru-RU" w:bidi="ru-RU"/>
        </w:rPr>
        <w:t>04~05~/бЯ59</w:t>
      </w:r>
      <w:r>
        <w:rPr>
          <w:spacing w:val="0"/>
          <w:w w:val="100"/>
          <w:position w:val="0"/>
          <w:u w:val="none"/>
          <w:shd w:val="clear" w:color="auto" w:fill="auto"/>
          <w:lang w:val="ru-RU" w:eastAsia="ru-RU" w:bidi="ru-RU"/>
        </w:rPr>
        <w:t>/2$</w:t>
      </w:r>
      <w:bookmarkEnd w:id="0"/>
    </w:p>
    <w:p>
      <w:pPr>
        <w:pStyle w:val="Style10"/>
        <w:keepNext w:val="0"/>
        <w:keepLines w:val="0"/>
        <w:framePr w:w="4738" w:h="270" w:wrap="none" w:vAnchor="text" w:hAnchor="page" w:x="1279" w:y="1643"/>
        <w:widowControl w:val="0"/>
        <w:shd w:val="clear" w:color="auto" w:fill="auto"/>
        <w:bidi w:val="0"/>
        <w:spacing w:before="0" w:after="0" w:line="240" w:lineRule="auto"/>
        <w:ind w:left="0" w:right="0" w:firstLine="0"/>
        <w:jc w:val="left"/>
        <w:rPr>
          <w:sz w:val="18"/>
          <w:szCs w:val="18"/>
        </w:rPr>
      </w:pPr>
      <w:r>
        <w:rPr>
          <w:spacing w:val="0"/>
          <w:w w:val="100"/>
          <w:position w:val="0"/>
          <w:sz w:val="18"/>
          <w:szCs w:val="18"/>
          <w:shd w:val="clear" w:color="auto" w:fill="auto"/>
          <w:lang w:val="ru-RU" w:eastAsia="ru-RU" w:bidi="ru-RU"/>
        </w:rPr>
        <w:t xml:space="preserve">На № </w:t>
      </w:r>
      <w:r>
        <w:rPr>
          <w:color w:val="000000"/>
          <w:spacing w:val="0"/>
          <w:w w:val="100"/>
          <w:position w:val="0"/>
          <w:sz w:val="18"/>
          <w:szCs w:val="18"/>
          <w:u w:val="single"/>
          <w:shd w:val="clear" w:color="auto" w:fill="auto"/>
          <w:lang w:val="ru-RU" w:eastAsia="ru-RU" w:bidi="ru-RU"/>
        </w:rPr>
        <w:t xml:space="preserve">  </w:t>
      </w:r>
      <w:r>
        <w:rPr>
          <w:spacing w:val="0"/>
          <w:w w:val="100"/>
          <w:position w:val="0"/>
          <w:sz w:val="18"/>
          <w:szCs w:val="18"/>
          <w:shd w:val="clear" w:color="auto" w:fill="auto"/>
          <w:lang w:val="ru-RU" w:eastAsia="ru-RU" w:bidi="ru-RU"/>
        </w:rPr>
        <w:t xml:space="preserve">от </w:t>
      </w:r>
    </w:p>
    <w:p>
      <w:pPr>
        <w:pStyle w:val="Style5"/>
        <w:keepNext w:val="0"/>
        <w:keepLines w:val="0"/>
        <w:framePr w:w="4262" w:h="2545" w:wrap="none" w:vAnchor="text" w:hAnchor="page" w:x="6741" w:y="21"/>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ru-RU" w:eastAsia="ru-RU" w:bidi="ru-RU"/>
        </w:rPr>
        <w:t>Оператор электронной площадки:</w:t>
      </w:r>
    </w:p>
    <w:p>
      <w:pPr>
        <w:pStyle w:val="Style5"/>
        <w:keepNext w:val="0"/>
        <w:keepLines w:val="0"/>
        <w:framePr w:w="4262" w:h="2545" w:wrap="none" w:vAnchor="text" w:hAnchor="page" w:x="6741" w:y="2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ООО «РТС-тендер»</w:t>
      </w:r>
    </w:p>
    <w:p>
      <w:pPr>
        <w:pStyle w:val="Style5"/>
        <w:keepNext w:val="0"/>
        <w:keepLines w:val="0"/>
        <w:framePr w:w="4262" w:h="2545" w:wrap="none" w:vAnchor="text" w:hAnchor="page" w:x="6741" w:y="21"/>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121151, г. Москва, набережная Тараса</w:t>
      </w:r>
    </w:p>
    <w:p>
      <w:pPr>
        <w:pStyle w:val="Style5"/>
        <w:keepNext w:val="0"/>
        <w:keepLines w:val="0"/>
        <w:framePr w:w="4262" w:h="2545" w:wrap="none" w:vAnchor="text" w:hAnchor="page" w:x="6741" w:y="21"/>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Шевченко, д. 23А</w:t>
      </w:r>
    </w:p>
    <w:p>
      <w:pPr>
        <w:pStyle w:val="Style5"/>
        <w:keepNext w:val="0"/>
        <w:keepLines w:val="0"/>
        <w:framePr w:w="4262" w:h="2545" w:wrap="none" w:vAnchor="text" w:hAnchor="page" w:x="6741" w:y="21"/>
        <w:widowControl w:val="0"/>
        <w:shd w:val="clear" w:color="auto" w:fill="auto"/>
        <w:bidi w:val="0"/>
        <w:spacing w:before="0" w:after="24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Е-шай: ко@115-1:епс1ег.ги</w:t>
      </w:r>
    </w:p>
    <w:p>
      <w:pPr>
        <w:pStyle w:val="Style5"/>
        <w:keepNext w:val="0"/>
        <w:keepLines w:val="0"/>
        <w:framePr w:w="4262" w:h="2545" w:wrap="none" w:vAnchor="text" w:hAnchor="page" w:x="6741" w:y="21"/>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ru-RU" w:eastAsia="ru-RU" w:bidi="ru-RU"/>
        </w:rPr>
        <w:t>Заявитель:</w:t>
      </w:r>
    </w:p>
    <w:p>
      <w:pPr>
        <w:pStyle w:val="Style5"/>
        <w:keepNext w:val="0"/>
        <w:keepLines w:val="0"/>
        <w:framePr w:w="4262" w:h="2545" w:wrap="none" w:vAnchor="text" w:hAnchor="page" w:x="6741" w:y="2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Индивидуальный предприниматель</w:t>
      </w:r>
    </w:p>
    <w:p>
      <w:pPr>
        <w:pStyle w:val="Style5"/>
        <w:keepNext w:val="0"/>
        <w:keepLines w:val="0"/>
        <w:framePr w:w="4262" w:h="2545" w:wrap="none" w:vAnchor="text" w:hAnchor="page" w:x="6741" w:y="21"/>
        <w:widowControl w:val="0"/>
        <w:shd w:val="clear" w:color="auto" w:fill="auto"/>
        <w:bidi w:val="0"/>
        <w:spacing w:before="0" w:after="0" w:line="230" w:lineRule="auto"/>
        <w:ind w:left="0" w:right="0" w:firstLine="0"/>
        <w:jc w:val="left"/>
      </w:pPr>
      <w:r>
        <w:rPr>
          <w:b/>
          <w:bCs/>
          <w:color w:val="000000"/>
          <w:spacing w:val="0"/>
          <w:w w:val="100"/>
          <w:position w:val="0"/>
          <w:shd w:val="clear" w:color="auto" w:fill="auto"/>
          <w:lang w:val="ru-RU" w:eastAsia="ru-RU" w:bidi="ru-RU"/>
        </w:rPr>
        <w:t>Шимоняк Андрей Васильевич</w:t>
      </w:r>
    </w:p>
    <w:p>
      <w:pPr>
        <w:pStyle w:val="Style5"/>
        <w:keepNext w:val="0"/>
        <w:keepLines w:val="0"/>
        <w:framePr w:w="4262" w:h="2545" w:wrap="none" w:vAnchor="text" w:hAnchor="page" w:x="6741" w:y="21"/>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Е-тай: а81йтопуак@уапс1ех.ги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84" w:line="1" w:lineRule="exact"/>
      </w:pPr>
    </w:p>
    <w:p>
      <w:pPr>
        <w:widowControl w:val="0"/>
        <w:spacing w:line="1" w:lineRule="exact"/>
        <w:sectPr>
          <w:footnotePr>
            <w:pos w:val="pageBottom"/>
            <w:numFmt w:val="decimal"/>
            <w:numRestart w:val="continuous"/>
          </w:footnotePr>
          <w:type w:val="continuous"/>
          <w:pgSz w:w="11900" w:h="16840"/>
          <w:pgMar w:top="815" w:right="762" w:bottom="421" w:left="1142" w:header="0" w:footer="3" w:gutter="0"/>
          <w:cols w:space="720"/>
          <w:noEndnote/>
          <w:rtlGutter w:val="0"/>
          <w:docGrid w:linePitch="360"/>
        </w:sectPr>
      </w:pPr>
    </w:p>
    <w:p>
      <w:pPr>
        <w:pStyle w:val="Style17"/>
        <w:keepNext/>
        <w:keepLines/>
        <w:widowControl w:val="0"/>
        <w:shd w:val="clear" w:color="auto" w:fill="auto"/>
        <w:bidi w:val="0"/>
        <w:spacing w:before="0" w:after="100"/>
        <w:ind w:left="0" w:right="0" w:firstLine="0"/>
        <w:jc w:val="center"/>
      </w:pPr>
      <w:bookmarkStart w:id="2" w:name="bookmark2"/>
      <w:r>
        <w:rPr>
          <w:color w:val="000000"/>
          <w:spacing w:val="0"/>
          <w:w w:val="100"/>
          <w:position w:val="0"/>
          <w:shd w:val="clear" w:color="auto" w:fill="auto"/>
          <w:lang w:val="ru-RU" w:eastAsia="ru-RU" w:bidi="ru-RU"/>
        </w:rPr>
        <w:t>РЕШЕНИЕ</w:t>
      </w:r>
      <w:bookmarkEnd w:id="2"/>
    </w:p>
    <w:p>
      <w:pPr>
        <w:pStyle w:val="Style17"/>
        <w:keepNext/>
        <w:keepLines/>
        <w:widowControl w:val="0"/>
        <w:shd w:val="clear" w:color="auto" w:fill="auto"/>
        <w:tabs>
          <w:tab w:pos="8118" w:val="left"/>
        </w:tabs>
        <w:bidi w:val="0"/>
        <w:spacing w:before="0" w:after="160"/>
        <w:ind w:left="0" w:right="0" w:firstLine="220"/>
        <w:jc w:val="both"/>
      </w:pPr>
      <w:bookmarkStart w:id="4" w:name="bookmark4"/>
      <w:r>
        <w:rPr>
          <w:color w:val="000000"/>
          <w:spacing w:val="0"/>
          <w:w w:val="100"/>
          <w:position w:val="0"/>
          <w:shd w:val="clear" w:color="auto" w:fill="auto"/>
          <w:lang w:val="ru-RU" w:eastAsia="ru-RU" w:bidi="ru-RU"/>
        </w:rPr>
        <w:t>14 декабря 2023 года</w:t>
        <w:tab/>
        <w:t>г. Архангельск</w:t>
      </w:r>
      <w:bookmarkEnd w:id="4"/>
    </w:p>
    <w:p>
      <w:pPr>
        <w:pStyle w:val="Style5"/>
        <w:keepNext w:val="0"/>
        <w:keepLines w:val="0"/>
        <w:widowControl w:val="0"/>
        <w:shd w:val="clear" w:color="auto" w:fill="auto"/>
        <w:bidi w:val="0"/>
        <w:spacing w:before="0" w:after="0" w:line="262" w:lineRule="auto"/>
        <w:ind w:left="220" w:right="0" w:firstLine="580"/>
        <w:jc w:val="both"/>
      </w:pPr>
      <w:r>
        <w:rPr>
          <w:color w:val="000000"/>
          <w:spacing w:val="0"/>
          <w:w w:val="100"/>
          <w:position w:val="0"/>
          <w:shd w:val="clear" w:color="auto" w:fill="auto"/>
          <w:lang w:val="ru-RU" w:eastAsia="ru-RU" w:bidi="ru-RU"/>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5"/>
        <w:keepNext w:val="0"/>
        <w:keepLines w:val="0"/>
        <w:widowControl w:val="0"/>
        <w:shd w:val="clear" w:color="auto" w:fill="auto"/>
        <w:bidi w:val="0"/>
        <w:spacing w:before="0" w:after="100"/>
        <w:ind w:left="0" w:right="0" w:firstLine="780"/>
        <w:jc w:val="both"/>
      </w:pPr>
      <w:r>
        <w:rPr>
          <w:b/>
          <w:bCs/>
          <w:color w:val="000000"/>
          <w:spacing w:val="0"/>
          <w:w w:val="100"/>
          <w:position w:val="0"/>
          <w:u w:val="single"/>
          <w:shd w:val="clear" w:color="auto" w:fill="auto"/>
          <w:lang w:val="ru-RU" w:eastAsia="ru-RU" w:bidi="ru-RU"/>
        </w:rPr>
        <w:t>Председатель комиссии:</w:t>
      </w:r>
    </w:p>
    <w:p>
      <w:pPr>
        <w:pStyle w:val="Style5"/>
        <w:keepNext w:val="0"/>
        <w:keepLines w:val="0"/>
        <w:widowControl w:val="0"/>
        <w:shd w:val="clear" w:color="auto" w:fill="auto"/>
        <w:bidi w:val="0"/>
        <w:spacing w:before="0" w:after="100" w:line="276" w:lineRule="auto"/>
        <w:ind w:left="2460" w:right="0" w:hanging="2240"/>
        <w:jc w:val="both"/>
      </w:pPr>
      <w:r>
        <w:rPr>
          <w:color w:val="000000"/>
          <w:spacing w:val="0"/>
          <w:w w:val="100"/>
          <w:position w:val="0"/>
          <w:shd w:val="clear" w:color="auto" w:fill="auto"/>
          <w:lang w:val="ru-RU" w:eastAsia="ru-RU" w:bidi="ru-RU"/>
        </w:rPr>
        <w:t>Малышева О.С. Заместитель руководителя Управления - начальник отдела контроля закупок;</w:t>
      </w:r>
    </w:p>
    <w:p>
      <w:pPr>
        <w:pStyle w:val="Style17"/>
        <w:keepNext/>
        <w:keepLines/>
        <w:widowControl w:val="0"/>
        <w:shd w:val="clear" w:color="auto" w:fill="auto"/>
        <w:bidi w:val="0"/>
        <w:spacing w:before="0" w:after="0"/>
        <w:ind w:left="0" w:right="0" w:firstLine="780"/>
        <w:jc w:val="both"/>
      </w:pPr>
      <w:bookmarkStart w:id="6" w:name="bookmark6"/>
      <w:r>
        <w:rPr>
          <w:color w:val="000000"/>
          <w:spacing w:val="0"/>
          <w:w w:val="100"/>
          <w:position w:val="0"/>
          <w:u w:val="single"/>
          <w:shd w:val="clear" w:color="auto" w:fill="auto"/>
          <w:lang w:val="ru-RU" w:eastAsia="ru-RU" w:bidi="ru-RU"/>
        </w:rPr>
        <w:t>Члены комиссии:</w:t>
      </w:r>
      <w:bookmarkEnd w:id="6"/>
    </w:p>
    <w:p>
      <w:pPr>
        <w:pStyle w:val="Style5"/>
        <w:keepNext w:val="0"/>
        <w:keepLines w:val="0"/>
        <w:widowControl w:val="0"/>
        <w:shd w:val="clear" w:color="auto" w:fill="auto"/>
        <w:bidi w:val="0"/>
        <w:spacing w:before="0" w:after="0"/>
        <w:ind w:left="0" w:right="0" w:firstLine="220"/>
        <w:jc w:val="left"/>
      </w:pPr>
      <w:r>
        <w:rPr>
          <w:color w:val="000000"/>
          <w:spacing w:val="0"/>
          <w:w w:val="100"/>
          <w:position w:val="0"/>
          <w:shd w:val="clear" w:color="auto" w:fill="auto"/>
          <w:lang w:val="ru-RU" w:eastAsia="ru-RU" w:bidi="ru-RU"/>
        </w:rPr>
        <w:t>Вознесенская Н.В. Главный специалист-эксперт отдела контроля закупок;</w:t>
      </w:r>
    </w:p>
    <w:p>
      <w:pPr>
        <w:pStyle w:val="Style5"/>
        <w:keepNext w:val="0"/>
        <w:keepLines w:val="0"/>
        <w:widowControl w:val="0"/>
        <w:shd w:val="clear" w:color="auto" w:fill="auto"/>
        <w:bidi w:val="0"/>
        <w:spacing w:before="0" w:after="0"/>
        <w:ind w:left="0" w:right="0" w:firstLine="220"/>
        <w:jc w:val="both"/>
      </w:pPr>
      <w:r>
        <w:rPr>
          <w:color w:val="000000"/>
          <w:spacing w:val="0"/>
          <w:w w:val="100"/>
          <w:position w:val="0"/>
          <w:shd w:val="clear" w:color="auto" w:fill="auto"/>
          <w:lang w:val="ru-RU" w:eastAsia="ru-RU" w:bidi="ru-RU"/>
        </w:rPr>
        <w:t>Пахатина Ю.В. Специалист-эксперт отдела контроля закупок;</w:t>
      </w:r>
    </w:p>
    <w:p>
      <w:pPr>
        <w:pStyle w:val="Style5"/>
        <w:keepNext w:val="0"/>
        <w:keepLines w:val="0"/>
        <w:widowControl w:val="0"/>
        <w:shd w:val="clear" w:color="auto" w:fill="auto"/>
        <w:bidi w:val="0"/>
        <w:spacing w:before="0" w:after="260"/>
        <w:ind w:left="220" w:right="0" w:firstLine="720"/>
        <w:jc w:val="both"/>
      </w:pPr>
      <w:r>
        <w:rPr>
          <w:color w:val="000000"/>
          <w:spacing w:val="0"/>
          <w:w w:val="100"/>
          <w:position w:val="0"/>
          <w:shd w:val="clear" w:color="auto" w:fill="auto"/>
          <w:lang w:val="ru-RU" w:eastAsia="ru-RU" w:bidi="ru-RU"/>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17"/>
        <w:keepNext/>
        <w:keepLines/>
        <w:widowControl w:val="0"/>
        <w:shd w:val="clear" w:color="auto" w:fill="auto"/>
        <w:bidi w:val="0"/>
        <w:spacing w:before="0" w:after="0"/>
        <w:ind w:left="0" w:right="0" w:firstLine="920"/>
        <w:jc w:val="both"/>
      </w:pPr>
      <w:bookmarkStart w:id="8" w:name="bookmark8"/>
      <w:r>
        <w:rPr>
          <w:color w:val="000000"/>
          <w:spacing w:val="0"/>
          <w:w w:val="100"/>
          <w:position w:val="0"/>
          <w:u w:val="single"/>
          <w:shd w:val="clear" w:color="auto" w:fill="auto"/>
          <w:lang w:val="ru-RU" w:eastAsia="ru-RU" w:bidi="ru-RU"/>
        </w:rPr>
        <w:t>в присутствии представителей от:</w:t>
      </w:r>
      <w:bookmarkEnd w:id="8"/>
    </w:p>
    <w:p>
      <w:pPr>
        <w:pStyle w:val="Style5"/>
        <w:keepNext w:val="0"/>
        <w:keepLines w:val="0"/>
        <w:widowControl w:val="0"/>
        <w:shd w:val="clear" w:color="auto" w:fill="auto"/>
        <w:bidi w:val="0"/>
        <w:spacing w:before="0" w:after="0" w:line="276" w:lineRule="auto"/>
        <w:ind w:left="220" w:right="0" w:firstLine="720"/>
        <w:jc w:val="both"/>
      </w:pPr>
      <w:r>
        <w:rPr>
          <w:b/>
          <w:bCs/>
          <w:color w:val="000000"/>
          <w:spacing w:val="0"/>
          <w:w w:val="100"/>
          <w:position w:val="0"/>
          <w:shd w:val="clear" w:color="auto" w:fill="auto"/>
          <w:lang w:val="ru-RU" w:eastAsia="ru-RU" w:bidi="ru-RU"/>
        </w:rPr>
        <w:t xml:space="preserve">Заказчика: </w:t>
      </w:r>
      <w:r>
        <w:rPr>
          <w:color w:val="000000"/>
          <w:spacing w:val="0"/>
          <w:w w:val="100"/>
          <w:position w:val="0"/>
          <w:shd w:val="clear" w:color="auto" w:fill="auto"/>
          <w:lang w:val="ru-RU" w:eastAsia="ru-RU" w:bidi="ru-RU"/>
        </w:rPr>
        <w:t>Макаровой С.А. (доверенность от 13.12.2023 № 4189), Шемякиной М.А. (доверенность от 10.02.2023);</w:t>
      </w:r>
    </w:p>
    <w:p>
      <w:pPr>
        <w:pStyle w:val="Style5"/>
        <w:keepNext w:val="0"/>
        <w:keepLines w:val="0"/>
        <w:widowControl w:val="0"/>
        <w:shd w:val="clear" w:color="auto" w:fill="auto"/>
        <w:bidi w:val="0"/>
        <w:spacing w:before="0" w:after="160" w:line="266" w:lineRule="auto"/>
        <w:ind w:left="220" w:right="0" w:firstLine="720"/>
        <w:jc w:val="both"/>
      </w:pPr>
      <w:r>
        <w:rPr>
          <w:b/>
          <w:bCs/>
          <w:color w:val="000000"/>
          <w:spacing w:val="0"/>
          <w:w w:val="100"/>
          <w:position w:val="0"/>
          <w:shd w:val="clear" w:color="auto" w:fill="auto"/>
          <w:lang w:val="ru-RU" w:eastAsia="ru-RU" w:bidi="ru-RU"/>
        </w:rPr>
        <w:t xml:space="preserve">Заявитель </w:t>
      </w:r>
      <w:r>
        <w:rPr>
          <w:color w:val="000000"/>
          <w:spacing w:val="0"/>
          <w:w w:val="100"/>
          <w:position w:val="0"/>
          <w:shd w:val="clear" w:color="auto" w:fill="auto"/>
          <w:lang w:val="ru-RU" w:eastAsia="ru-RU" w:bidi="ru-RU"/>
        </w:rPr>
        <w:t>уведомлен надлежащим образом о времени и месте рассмотрения настоящего дела, своего представителя не направил.</w:t>
      </w:r>
    </w:p>
    <w:p>
      <w:pPr>
        <w:pStyle w:val="Style17"/>
        <w:keepNext/>
        <w:keepLines/>
        <w:widowControl w:val="0"/>
        <w:shd w:val="clear" w:color="auto" w:fill="auto"/>
        <w:bidi w:val="0"/>
        <w:spacing w:before="0" w:after="0" w:line="257" w:lineRule="auto"/>
        <w:ind w:left="0" w:right="0" w:firstLine="0"/>
        <w:jc w:val="center"/>
      </w:pPr>
      <w:bookmarkStart w:id="10" w:name="bookmark10"/>
      <w:r>
        <w:rPr>
          <w:color w:val="000000"/>
          <w:spacing w:val="0"/>
          <w:w w:val="100"/>
          <w:position w:val="0"/>
          <w:shd w:val="clear" w:color="auto" w:fill="auto"/>
          <w:lang w:val="ru-RU" w:eastAsia="ru-RU" w:bidi="ru-RU"/>
        </w:rPr>
        <w:t>УСТАНОВИЛА:</w:t>
      </w:r>
      <w:bookmarkEnd w:id="10"/>
    </w:p>
    <w:p>
      <w:pPr>
        <w:pStyle w:val="Style5"/>
        <w:keepNext w:val="0"/>
        <w:keepLines w:val="0"/>
        <w:widowControl w:val="0"/>
        <w:shd w:val="clear" w:color="auto" w:fill="auto"/>
        <w:bidi w:val="0"/>
        <w:spacing w:before="0" w:after="0" w:line="257" w:lineRule="auto"/>
        <w:ind w:left="220" w:right="0" w:firstLine="720"/>
        <w:jc w:val="both"/>
      </w:pPr>
      <w:r>
        <w:rPr>
          <w:color w:val="000000"/>
          <w:spacing w:val="0"/>
          <w:w w:val="100"/>
          <w:position w:val="0"/>
          <w:shd w:val="clear" w:color="auto" w:fill="auto"/>
          <w:lang w:val="ru-RU" w:eastAsia="ru-RU" w:bidi="ru-RU"/>
        </w:rPr>
        <w:t>11 декабря 2023 года в Архангельское УФАС России - уполномоченный федеральный орган исполнительной власти, осуществляющий контроль в сфере закупок,</w:t>
      </w:r>
    </w:p>
    <w:p>
      <w:pPr>
        <w:pStyle w:val="Style5"/>
        <w:keepNext w:val="0"/>
        <w:keepLines w:val="0"/>
        <w:widowControl w:val="0"/>
        <w:shd w:val="clear" w:color="auto" w:fill="auto"/>
        <w:bidi w:val="0"/>
        <w:spacing w:before="0" w:after="0" w:line="257" w:lineRule="auto"/>
        <w:ind w:left="0" w:right="0" w:firstLine="0"/>
        <w:jc w:val="left"/>
      </w:pPr>
      <w:r>
        <w:rPr>
          <w:color w:val="1D1A45"/>
          <w:spacing w:val="0"/>
          <w:w w:val="100"/>
          <w:position w:val="0"/>
          <w:shd w:val="clear" w:color="auto" w:fill="auto"/>
          <w:lang w:val="ru-RU" w:eastAsia="ru-RU" w:bidi="ru-RU"/>
        </w:rPr>
        <w:t xml:space="preserve">■л.. </w:t>
      </w:r>
      <w:r>
        <w:rPr>
          <w:color w:val="000000"/>
          <w:spacing w:val="0"/>
          <w:w w:val="100"/>
          <w:position w:val="0"/>
          <w:shd w:val="clear" w:color="auto" w:fill="auto"/>
          <w:lang w:val="ru-RU" w:eastAsia="ru-RU" w:bidi="ru-RU"/>
        </w:rPr>
        <w:t>поступила 1ожалрба.</w:t>
      </w:r>
      <w:r>
        <w:rPr>
          <w:color w:val="000000"/>
          <w:spacing w:val="0"/>
          <w:w w:val="100"/>
          <w:position w:val="0"/>
          <w:shd w:val="clear" w:color="auto" w:fill="auto"/>
          <w:vertAlign w:val="subscript"/>
          <w:lang w:val="ru-RU" w:eastAsia="ru-RU" w:bidi="ru-RU"/>
        </w:rPr>
        <w:t>;</w:t>
      </w:r>
      <w:r>
        <w:rPr>
          <w:color w:val="000000"/>
          <w:spacing w:val="0"/>
          <w:w w:val="100"/>
          <w:position w:val="0"/>
          <w:shd w:val="clear" w:color="auto" w:fill="auto"/>
          <w:lang w:val="ru-RU" w:eastAsia="ru-RU" w:bidi="ru-RU"/>
        </w:rPr>
        <w:t>;ИПннШимО1НЯка</w:t>
      </w:r>
      <w:r>
        <w:rPr>
          <w:color w:val="000000"/>
          <w:spacing w:val="0"/>
          <w:w w:val="100"/>
          <w:position w:val="0"/>
          <w:shd w:val="clear" w:color="auto" w:fill="auto"/>
          <w:vertAlign w:val="subscript"/>
          <w:lang w:val="ru-RU" w:eastAsia="ru-RU" w:bidi="ru-RU"/>
        </w:rPr>
        <w:t>1</w:t>
      </w:r>
      <w:r>
        <w:rPr>
          <w:color w:val="000000"/>
          <w:spacing w:val="0"/>
          <w:w w:val="100"/>
          <w:position w:val="0"/>
          <w:shd w:val="clear" w:color="auto" w:fill="auto"/>
          <w:lang w:val="ru-RU" w:eastAsia="ru-RU" w:bidi="ru-RU"/>
        </w:rPr>
        <w:t xml:space="preserve">2Андрря...Васильевича (далее - Заявитель) на д$йк$в®$ </w:t>
      </w:r>
      <w:r>
        <w:rPr>
          <w:color w:val="1D1A45"/>
          <w:spacing w:val="0"/>
          <w:w w:val="100"/>
          <w:position w:val="0"/>
          <w:shd w:val="clear" w:color="auto" w:fill="auto"/>
          <w:lang w:val="ru-RU" w:eastAsia="ru-RU" w:bidi="ru-RU"/>
        </w:rPr>
        <w:t xml:space="preserve">1 </w:t>
      </w:r>
      <w:r>
        <w:rPr>
          <w:color w:val="000000"/>
          <w:spacing w:val="0"/>
          <w:w w:val="100"/>
          <w:position w:val="0"/>
          <w:shd w:val="clear" w:color="auto" w:fill="auto"/>
          <w:lang w:val="ru-RU" w:eastAsia="ru-RU" w:bidi="ru-RU"/>
        </w:rPr>
        <w:t>котировочной комиссии, созданной Заказчиком - Управлением строительства, архитектуры и жилищно-коммунального хозяйства администрации Няндомского муниципального округа Архангельской области (далее - Заказчик, котировочная комиссия), при проведении запроса котировок в электронной форме на право заключения муниципального контракта на поставку светодиодных светильников уличного освещения (извещение №0124300031523000049).</w:t>
      </w:r>
    </w:p>
    <w:p>
      <w:pPr>
        <w:pStyle w:val="Style5"/>
        <w:keepNext w:val="0"/>
        <w:keepLines w:val="0"/>
        <w:widowControl w:val="0"/>
        <w:shd w:val="clear" w:color="auto" w:fill="auto"/>
        <w:bidi w:val="0"/>
        <w:spacing w:before="0" w:after="0"/>
        <w:ind w:left="0" w:right="0" w:firstLine="900"/>
        <w:jc w:val="both"/>
      </w:pPr>
      <w:r>
        <w:rPr>
          <w:b/>
          <w:bCs/>
          <w:color w:val="000000"/>
          <w:spacing w:val="0"/>
          <w:w w:val="100"/>
          <w:position w:val="0"/>
          <w:u w:val="single"/>
          <w:shd w:val="clear" w:color="auto" w:fill="auto"/>
          <w:lang w:val="ru-RU" w:eastAsia="ru-RU" w:bidi="ru-RU"/>
        </w:rPr>
        <w:t>Содержание жалобы:</w:t>
      </w:r>
    </w:p>
    <w:p>
      <w:pPr>
        <w:pStyle w:val="Style5"/>
        <w:keepNext w:val="0"/>
        <w:keepLines w:val="0"/>
        <w:widowControl w:val="0"/>
        <w:shd w:val="clear" w:color="auto" w:fill="auto"/>
        <w:bidi w:val="0"/>
        <w:spacing w:before="0" w:after="100"/>
        <w:ind w:left="160" w:right="0" w:firstLine="740"/>
        <w:jc w:val="both"/>
      </w:pPr>
      <w:r>
        <w:rPr>
          <w:color w:val="000000"/>
          <w:spacing w:val="0"/>
          <w:w w:val="100"/>
          <w:position w:val="0"/>
          <w:shd w:val="clear" w:color="auto" w:fill="auto"/>
          <w:lang w:val="ru-RU" w:eastAsia="ru-RU" w:bidi="ru-RU"/>
        </w:rPr>
        <w:t>Обжалуются действия котировочной комиссии, созданной Заказчиком, в связи с отклонением заявки ИП Шимоняка Андрея Васильевича по результатам рассмотрения заявок на участие в электронном аукционе</w:t>
      </w:r>
    </w:p>
    <w:p>
      <w:pPr>
        <w:pStyle w:val="Style5"/>
        <w:keepNext w:val="0"/>
        <w:keepLines w:val="0"/>
        <w:widowControl w:val="0"/>
        <w:shd w:val="clear" w:color="auto" w:fill="auto"/>
        <w:bidi w:val="0"/>
        <w:spacing w:before="0" w:after="200" w:line="266" w:lineRule="auto"/>
        <w:ind w:left="160" w:right="0" w:firstLine="740"/>
        <w:jc w:val="both"/>
      </w:pPr>
      <w:r>
        <w:rPr>
          <w:color w:val="000000"/>
          <w:spacing w:val="0"/>
          <w:w w:val="100"/>
          <w:position w:val="0"/>
          <w:shd w:val="clear" w:color="auto" w:fill="auto"/>
          <w:lang w:val="ru-RU" w:eastAsia="ru-RU" w:bidi="ru-RU"/>
        </w:rPr>
        <w:t>Заказчик не согласен с доводами Заявителя по основаниям, изложенным в объяснении по жалобе от 13.12.2023 № 4178.</w:t>
      </w:r>
    </w:p>
    <w:p>
      <w:pPr>
        <w:pStyle w:val="Style5"/>
        <w:keepNext w:val="0"/>
        <w:keepLines w:val="0"/>
        <w:widowControl w:val="0"/>
        <w:shd w:val="clear" w:color="auto" w:fill="auto"/>
        <w:bidi w:val="0"/>
        <w:spacing w:before="0" w:after="0"/>
        <w:ind w:left="160" w:right="0" w:firstLine="740"/>
        <w:jc w:val="both"/>
      </w:pPr>
      <w:r>
        <w:rPr>
          <w:b/>
          <w:bCs/>
          <w:color w:val="000000"/>
          <w:spacing w:val="0"/>
          <w:w w:val="100"/>
          <w:position w:val="0"/>
          <w:shd w:val="clear" w:color="auto" w:fill="auto"/>
          <w:lang w:val="ru-RU" w:eastAsia="ru-RU" w:bidi="ru-RU"/>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5"/>
        <w:keepNext w:val="0"/>
        <w:keepLines w:val="0"/>
        <w:widowControl w:val="0"/>
        <w:shd w:val="clear" w:color="auto" w:fill="auto"/>
        <w:bidi w:val="0"/>
        <w:spacing w:before="0" w:after="0"/>
        <w:ind w:left="160" w:right="0" w:firstLine="740"/>
        <w:jc w:val="both"/>
      </w:pPr>
      <w:r>
        <w:rPr>
          <w:color w:val="000000"/>
          <w:spacing w:val="0"/>
          <w:w w:val="100"/>
          <w:position w:val="0"/>
          <w:shd w:val="clear" w:color="auto" w:fill="auto"/>
          <w:lang w:val="ru-RU" w:eastAsia="ru-RU" w:bidi="ru-RU"/>
        </w:rPr>
        <w:t>30.11.2023 Заказчиком на официальном сайте единой информационной системы в сфере закупок в сети Интернет 1Шр://хакирк1.§оу.ги размещено извещение №0124300031523000049 о проведении запроса котировок в электронной форме на право заключения муниципального контракта на поставку светодиодных светильников уличного освещения (далее - Извещение).</w:t>
      </w:r>
    </w:p>
    <w:p>
      <w:pPr>
        <w:pStyle w:val="Style5"/>
        <w:keepNext w:val="0"/>
        <w:keepLines w:val="0"/>
        <w:widowControl w:val="0"/>
        <w:shd w:val="clear" w:color="auto" w:fill="auto"/>
        <w:bidi w:val="0"/>
        <w:spacing w:before="0" w:after="0"/>
        <w:ind w:left="0" w:right="0" w:firstLine="900"/>
        <w:jc w:val="left"/>
      </w:pPr>
      <w:r>
        <w:rPr>
          <w:color w:val="000000"/>
          <w:spacing w:val="0"/>
          <w:w w:val="100"/>
          <w:position w:val="0"/>
          <w:shd w:val="clear" w:color="auto" w:fill="auto"/>
          <w:lang w:val="ru-RU" w:eastAsia="ru-RU" w:bidi="ru-RU"/>
        </w:rPr>
        <w:t>Начальная (максимальная) цена муниципального контракта - 2 334 366,40 рублей.</w:t>
      </w:r>
    </w:p>
    <w:p>
      <w:pPr>
        <w:pStyle w:val="Style5"/>
        <w:keepNext w:val="0"/>
        <w:keepLines w:val="0"/>
        <w:widowControl w:val="0"/>
        <w:shd w:val="clear" w:color="auto" w:fill="auto"/>
        <w:bidi w:val="0"/>
        <w:spacing w:before="0" w:after="0"/>
        <w:ind w:left="0" w:right="0" w:firstLine="900"/>
        <w:jc w:val="left"/>
      </w:pPr>
      <w:r>
        <w:rPr>
          <w:color w:val="000000"/>
          <w:spacing w:val="0"/>
          <w:w w:val="100"/>
          <w:position w:val="0"/>
          <w:shd w:val="clear" w:color="auto" w:fill="auto"/>
          <w:lang w:val="ru-RU" w:eastAsia="ru-RU" w:bidi="ru-RU"/>
        </w:rPr>
        <w:t>Оператор электронной площадки - ООО «РТС-тендер».</w:t>
      </w:r>
    </w:p>
    <w:p>
      <w:pPr>
        <w:pStyle w:val="Style5"/>
        <w:keepNext w:val="0"/>
        <w:keepLines w:val="0"/>
        <w:widowControl w:val="0"/>
        <w:shd w:val="clear" w:color="auto" w:fill="auto"/>
        <w:bidi w:val="0"/>
        <w:spacing w:before="0" w:after="0"/>
        <w:ind w:left="160" w:right="0" w:firstLine="74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от 07.12.2023 на участие в электронном аукционе было подано 7 заявок.</w:t>
      </w:r>
    </w:p>
    <w:p>
      <w:pPr>
        <w:pStyle w:val="Style5"/>
        <w:keepNext w:val="0"/>
        <w:keepLines w:val="0"/>
        <w:widowControl w:val="0"/>
        <w:shd w:val="clear" w:color="auto" w:fill="auto"/>
        <w:bidi w:val="0"/>
        <w:spacing w:before="0" w:after="0"/>
        <w:ind w:left="160" w:right="0" w:firstLine="740"/>
        <w:jc w:val="both"/>
      </w:pPr>
      <w:r>
        <w:rPr>
          <w:color w:val="000000"/>
          <w:spacing w:val="0"/>
          <w:w w:val="100"/>
          <w:position w:val="0"/>
          <w:shd w:val="clear" w:color="auto" w:fill="auto"/>
          <w:lang w:val="ru-RU" w:eastAsia="ru-RU" w:bidi="ru-RU"/>
        </w:rPr>
        <w:t>В ходе изучения материалов дела установлено, что заявка Заявителя была зарегистрирована под номером 115524107. Победителем запроса котировок признан участник закупки с идентификационным № 115517362 с ценой контракта 1 560 580,00 рублей.</w:t>
      </w:r>
    </w:p>
    <w:p>
      <w:pPr>
        <w:pStyle w:val="Style5"/>
        <w:keepNext w:val="0"/>
        <w:keepLines w:val="0"/>
        <w:widowControl w:val="0"/>
        <w:shd w:val="clear" w:color="auto" w:fill="auto"/>
        <w:bidi w:val="0"/>
        <w:spacing w:before="0" w:after="260"/>
        <w:ind w:left="160" w:right="0" w:firstLine="74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от от 07.12.2023 заявка № 115524107 отклонена на основании «несоответствия информации и документов требованиям, предусмотренным извещением об осуществлении закупки (за исключением информации и документов, предусмотренных п. 2 и 3 ч. 6 ст. 43 Закона № 44-ФЗ) (Отклонение по п. 1 ч. 12. ст. 48 Закона № 44-ФЗ) Материал корпуса светильника - анодированный алюминий, как и указано в заявке поставщика, в характеристиках каталога ГИСП - литой под давлением алюминий, таким образом противоречивость сведений не позволяет заказчику определить соответствие предлагаемого товара, опубликование промышленной продукции (товара) в каталоге ГИСП осуществляется на основании данных, представляемых субъектами деятельности в сфере промышленности».</w:t>
      </w:r>
    </w:p>
    <w:p>
      <w:pPr>
        <w:pStyle w:val="Style5"/>
        <w:keepNext w:val="0"/>
        <w:keepLines w:val="0"/>
        <w:widowControl w:val="0"/>
        <w:shd w:val="clear" w:color="auto" w:fill="auto"/>
        <w:bidi w:val="0"/>
        <w:spacing w:before="0" w:after="0" w:line="262" w:lineRule="auto"/>
        <w:ind w:left="160" w:right="0" w:firstLine="740"/>
        <w:jc w:val="both"/>
      </w:pPr>
      <w:r>
        <w:rPr>
          <w:i/>
          <w:iCs/>
          <w:color w:val="000000"/>
          <w:spacing w:val="0"/>
          <w:w w:val="100"/>
          <w:position w:val="0"/>
          <w:shd w:val="clear" w:color="auto" w:fill="auto"/>
          <w:lang w:val="ru-RU" w:eastAsia="ru-RU" w:bidi="ru-RU"/>
        </w:rPr>
        <w:t>Заявитель в жалобе указывает, что котировочная комиссия неправомерно отклонила его заявку, так как участником предложен к поставке светильник с корпусом из Анодированного алюминия изготовленным методом литья под давлением, что не противоречит каталогу ГИСП (реестровая запись 4247\16\2022). Кроме того, Заявитель указывает, что заявка Победителя № 115517362 признана соответствующей извещению, хотя согласно каталогу ГИСП у светильника с реестровой записью 2093\13\2022 Материал корпуса - экструзионный алюминий, а не анодированный, как установлено в требовании Описания объекта закупки.</w:t>
      </w:r>
    </w:p>
    <w:p>
      <w:pPr>
        <w:pStyle w:val="Style5"/>
        <w:keepNext w:val="0"/>
        <w:keepLines w:val="0"/>
        <w:widowControl w:val="0"/>
        <w:shd w:val="clear" w:color="auto" w:fill="auto"/>
        <w:bidi w:val="0"/>
        <w:spacing w:before="0" w:after="160" w:line="262" w:lineRule="auto"/>
        <w:ind w:left="160" w:right="0" w:firstLine="740"/>
        <w:jc w:val="both"/>
        <w:sectPr>
          <w:footnotePr>
            <w:pos w:val="pageBottom"/>
            <w:numFmt w:val="decimal"/>
            <w:numRestart w:val="continuous"/>
          </w:footnotePr>
          <w:type w:val="continuous"/>
          <w:pgSz w:w="11900" w:h="16840"/>
          <w:pgMar w:top="825" w:right="757" w:bottom="610" w:left="1145" w:header="0" w:footer="3" w:gutter="0"/>
          <w:cols w:space="720"/>
          <w:noEndnote/>
          <w:rtlGutter w:val="0"/>
          <w:docGrid w:linePitch="360"/>
        </w:sectPr>
      </w:pPr>
      <w:r>
        <w:rPr>
          <w:color w:val="000000"/>
          <w:spacing w:val="0"/>
          <w:w w:val="100"/>
          <w:position w:val="0"/>
          <w:shd w:val="clear" w:color="auto" w:fill="auto"/>
          <w:lang w:val="ru-RU" w:eastAsia="ru-RU" w:bidi="ru-RU"/>
        </w:rPr>
        <w:t>В силу пункта 15 части 1 сзатьи 42 ФЗ «О контрактной системе»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указанного Федерального закона.</w:t>
      </w:r>
    </w:p>
    <w:p>
      <w:pPr>
        <w:pStyle w:val="Style5"/>
        <w:keepNext w:val="0"/>
        <w:keepLines w:val="0"/>
        <w:widowControl w:val="0"/>
        <w:shd w:val="clear" w:color="auto" w:fill="auto"/>
        <w:bidi w:val="0"/>
        <w:spacing w:before="0" w:after="0"/>
        <w:ind w:left="0" w:right="0" w:firstLine="780"/>
        <w:jc w:val="both"/>
      </w:pPr>
      <w:r>
        <w:rPr>
          <w:color w:val="000000"/>
          <w:spacing w:val="0"/>
          <w:w w:val="100"/>
          <w:position w:val="0"/>
          <w:shd w:val="clear" w:color="auto" w:fill="auto"/>
          <w:lang w:val="ru-RU" w:eastAsia="ru-RU" w:bidi="ru-RU"/>
        </w:rPr>
        <w:t>Согласно требованиям части 3 статьи 14 ФЗ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5"/>
        <w:keepNext w:val="0"/>
        <w:keepLines w:val="0"/>
        <w:widowControl w:val="0"/>
        <w:shd w:val="clear" w:color="auto" w:fill="auto"/>
        <w:bidi w:val="0"/>
        <w:spacing w:before="0" w:after="0"/>
        <w:ind w:left="0" w:right="0" w:firstLine="780"/>
        <w:jc w:val="both"/>
      </w:pPr>
      <w:r>
        <w:rPr>
          <w:color w:val="000000"/>
          <w:spacing w:val="0"/>
          <w:w w:val="100"/>
          <w:position w:val="0"/>
          <w:shd w:val="clear" w:color="auto" w:fill="auto"/>
          <w:lang w:val="ru-RU" w:eastAsia="ru-RU" w:bidi="ru-RU"/>
        </w:rPr>
        <w:t>Заказчиком в Извещении установлен ОКПД2 - 27.40.39.113.</w:t>
      </w:r>
    </w:p>
    <w:p>
      <w:pPr>
        <w:pStyle w:val="Style5"/>
        <w:keepNext w:val="0"/>
        <w:keepLines w:val="0"/>
        <w:widowControl w:val="0"/>
        <w:shd w:val="clear" w:color="auto" w:fill="auto"/>
        <w:bidi w:val="0"/>
        <w:spacing w:before="0" w:after="0"/>
        <w:ind w:left="0" w:right="0" w:firstLine="780"/>
        <w:jc w:val="both"/>
      </w:pPr>
      <w:r>
        <w:rPr>
          <w:color w:val="000000"/>
          <w:spacing w:val="0"/>
          <w:w w:val="100"/>
          <w:position w:val="0"/>
          <w:shd w:val="clear" w:color="auto" w:fill="auto"/>
          <w:lang w:val="ru-RU" w:eastAsia="ru-RU" w:bidi="ru-RU"/>
        </w:rPr>
        <w:t>Код по общероссийскому классификатору продукции по видам экономической деятельности (ОКПД2) - 27.40.39.113 входит в 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утвержденных Постановлением Правительства Российской Федерации от 30 апреля 2020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w:t>
      </w:r>
    </w:p>
    <w:p>
      <w:pPr>
        <w:pStyle w:val="Style5"/>
        <w:keepNext w:val="0"/>
        <w:keepLines w:val="0"/>
        <w:widowControl w:val="0"/>
        <w:shd w:val="clear" w:color="auto" w:fill="auto"/>
        <w:bidi w:val="0"/>
        <w:spacing w:before="0" w:after="260"/>
        <w:ind w:left="0" w:right="0" w:firstLine="780"/>
        <w:jc w:val="both"/>
      </w:pPr>
      <w:r>
        <w:rPr>
          <w:color w:val="000000"/>
          <w:spacing w:val="0"/>
          <w:w w:val="100"/>
          <w:position w:val="0"/>
          <w:shd w:val="clear" w:color="auto" w:fill="auto"/>
          <w:lang w:val="ru-RU" w:eastAsia="ru-RU" w:bidi="ru-RU"/>
        </w:rPr>
        <w:t>В разделе «Ограничения» Извещения Заказчиком установлен запрет на допуск товаров, работ, услуг при осуществлении закупок, а также ограничения и условия допуска в соответствии с требованиями, установленными статьей 14 ФЗ «О контрактной системе» в соответствии с Постановлением № 616.</w:t>
      </w:r>
    </w:p>
    <w:p>
      <w:pPr>
        <w:pStyle w:val="Style5"/>
        <w:keepNext w:val="0"/>
        <w:keepLines w:val="0"/>
        <w:widowControl w:val="0"/>
        <w:shd w:val="clear" w:color="auto" w:fill="auto"/>
        <w:bidi w:val="0"/>
        <w:spacing w:before="0" w:after="0" w:line="262" w:lineRule="auto"/>
        <w:ind w:left="0" w:right="0" w:firstLine="780"/>
        <w:jc w:val="both"/>
      </w:pPr>
      <w:r>
        <w:rPr>
          <w:color w:val="000000"/>
          <w:spacing w:val="0"/>
          <w:w w:val="100"/>
          <w:position w:val="0"/>
          <w:shd w:val="clear" w:color="auto" w:fill="auto"/>
          <w:lang w:val="ru-RU" w:eastAsia="ru-RU" w:bidi="ru-RU"/>
        </w:rPr>
        <w:t>Согласно подпункту "а" пункта 2 части 1 статьи 43 ФЗ «О контрактной системе» предложение участника закупки в отношении объекта закупки должно содержать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ФЗ «О контрактной системе», товарный знак (при наличии у товара товарного знака).</w:t>
      </w:r>
    </w:p>
    <w:p>
      <w:pPr>
        <w:pStyle w:val="Style5"/>
        <w:keepNext w:val="0"/>
        <w:keepLines w:val="0"/>
        <w:widowControl w:val="0"/>
        <w:shd w:val="clear" w:color="auto" w:fill="auto"/>
        <w:bidi w:val="0"/>
        <w:spacing w:before="0" w:after="0" w:line="262" w:lineRule="auto"/>
        <w:ind w:left="0" w:right="0" w:firstLine="780"/>
        <w:jc w:val="both"/>
      </w:pPr>
      <w:r>
        <w:rPr>
          <w:color w:val="000000"/>
          <w:spacing w:val="0"/>
          <w:w w:val="100"/>
          <w:position w:val="0"/>
          <w:shd w:val="clear" w:color="auto" w:fill="auto"/>
          <w:lang w:val="ru-RU" w:eastAsia="ru-RU" w:bidi="ru-RU"/>
        </w:rPr>
        <w:t>В приложении «Требования к содержанию, составу заявки...» к Извещению установлены аналогичные требования.</w:t>
      </w:r>
    </w:p>
    <w:p>
      <w:pPr>
        <w:pStyle w:val="Style5"/>
        <w:keepNext w:val="0"/>
        <w:keepLines w:val="0"/>
        <w:widowControl w:val="0"/>
        <w:shd w:val="clear" w:color="auto" w:fill="auto"/>
        <w:tabs>
          <w:tab w:leader="underscore" w:pos="9583" w:val="left"/>
        </w:tabs>
        <w:bidi w:val="0"/>
        <w:spacing w:before="0" w:after="0" w:line="262" w:lineRule="auto"/>
        <w:ind w:left="0" w:right="0" w:firstLine="780"/>
        <w:jc w:val="both"/>
      </w:pPr>
      <w:r>
        <w:rPr>
          <w:color w:val="000000"/>
          <w:spacing w:val="0"/>
          <w:w w:val="100"/>
          <w:position w:val="0"/>
          <w:shd w:val="clear" w:color="auto" w:fill="auto"/>
          <w:lang w:val="ru-RU" w:eastAsia="ru-RU" w:bidi="ru-RU"/>
        </w:rPr>
        <w:t xml:space="preserve">В разделе «Объект закупки» Извещения, а также в файле «Описание объекта закупки светильники» установлены требования к товарам «светодиодным светильникам </w:t>
      </w:r>
      <w:r>
        <w:rPr>
          <w:color w:val="000000"/>
          <w:spacing w:val="0"/>
          <w:w w:val="100"/>
          <w:position w:val="0"/>
          <w:u w:val="single"/>
          <w:shd w:val="clear" w:color="auto" w:fill="auto"/>
          <w:lang w:val="ru-RU" w:eastAsia="ru-RU" w:bidi="ru-RU"/>
        </w:rPr>
        <w:t>уличного освещения», в том числе:</w:t>
      </w:r>
      <w:r>
        <w:rPr>
          <w:color w:val="000000"/>
          <w:spacing w:val="0"/>
          <w:w w:val="100"/>
          <w:position w:val="0"/>
          <w:shd w:val="clear" w:color="auto" w:fill="auto"/>
          <w:lang w:val="ru-RU" w:eastAsia="ru-RU" w:bidi="ru-RU"/>
        </w:rPr>
        <w:tab/>
      </w:r>
    </w:p>
    <w:tbl>
      <w:tblPr>
        <w:tblOverlap w:val="never"/>
        <w:jc w:val="center"/>
        <w:tblLayout w:type="fixed"/>
      </w:tblPr>
      <w:tblGrid>
        <w:gridCol w:w="3611"/>
        <w:gridCol w:w="3280"/>
        <w:gridCol w:w="2855"/>
      </w:tblGrid>
      <w:tr>
        <w:trPr>
          <w:trHeight w:val="961" w:hRule="exact"/>
        </w:trPr>
        <w:tc>
          <w:tcPr>
            <w:tcBorders>
              <w:top w:val="single" w:sz="4"/>
              <w:left w:val="single" w:sz="4"/>
              <w:bottom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Материал корпуса светильника</w:t>
            </w:r>
          </w:p>
        </w:tc>
        <w:tc>
          <w:tcPr>
            <w:tcBorders>
              <w:top w:val="single" w:sz="4"/>
              <w:left w:val="single" w:sz="4"/>
              <w:bottom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Анодированный алюминий</w:t>
            </w:r>
          </w:p>
        </w:tc>
        <w:tc>
          <w:tcPr>
            <w:tcBorders>
              <w:top w:val="single" w:sz="4"/>
              <w:left w:val="single" w:sz="4"/>
              <w:bottom w:val="single" w:sz="4"/>
              <w:right w:val="single" w:sz="4"/>
            </w:tcBorders>
            <w:shd w:val="clear" w:color="auto" w:fill="auto"/>
            <w:vAlign w:val="bottom"/>
          </w:tcPr>
          <w:p>
            <w:pPr>
              <w:pStyle w:val="Style27"/>
              <w:keepNext w:val="0"/>
              <w:keepLines w:val="0"/>
              <w:widowControl w:val="0"/>
              <w:shd w:val="clear" w:color="auto" w:fill="auto"/>
              <w:bidi w:val="0"/>
              <w:spacing w:before="0" w:after="0" w:line="262" w:lineRule="auto"/>
              <w:ind w:left="0" w:right="0" w:firstLine="0"/>
              <w:jc w:val="center"/>
            </w:pPr>
            <w:r>
              <w:rPr>
                <w:color w:val="000000"/>
                <w:spacing w:val="0"/>
                <w:w w:val="100"/>
                <w:position w:val="0"/>
                <w:shd w:val="clear" w:color="auto" w:fill="auto"/>
                <w:lang w:val="ru-RU" w:eastAsia="ru-RU" w:bidi="ru-RU"/>
              </w:rPr>
              <w:t>Значение характеристики не может изменяться участником закупки</w:t>
            </w:r>
          </w:p>
        </w:tc>
      </w:tr>
    </w:tbl>
    <w:p>
      <w:pPr>
        <w:widowControl w:val="0"/>
        <w:spacing w:after="259" w:line="1" w:lineRule="exact"/>
      </w:pPr>
    </w:p>
    <w:p>
      <w:pPr>
        <w:pStyle w:val="Style5"/>
        <w:keepNext w:val="0"/>
        <w:keepLines w:val="0"/>
        <w:widowControl w:val="0"/>
        <w:shd w:val="clear" w:color="auto" w:fill="auto"/>
        <w:bidi w:val="0"/>
        <w:spacing w:before="0" w:after="0" w:line="259" w:lineRule="auto"/>
        <w:ind w:left="0" w:right="0" w:firstLine="780"/>
        <w:jc w:val="both"/>
      </w:pPr>
      <w:r>
        <w:rPr>
          <w:color w:val="000000"/>
          <w:spacing w:val="0"/>
          <w:w w:val="100"/>
          <w:position w:val="0"/>
          <w:shd w:val="clear" w:color="auto" w:fill="auto"/>
          <w:lang w:val="ru-RU" w:eastAsia="ru-RU" w:bidi="ru-RU"/>
        </w:rPr>
        <w:t xml:space="preserve">В соответствии с пунктом 10 Постановления № 616 для подтверждения соответствия закупки промышленных товаров требованиям, установленным указанным постановлением, участник закупки указывает (декларирует) в составе заявки на участие в закупке в </w:t>
      </w:r>
      <w:r>
        <w:rPr>
          <w:color w:val="000000"/>
          <w:spacing w:val="0"/>
          <w:w w:val="100"/>
          <w:position w:val="0"/>
          <w:shd w:val="clear" w:color="auto" w:fill="auto"/>
          <w:lang w:val="ru-RU" w:eastAsia="ru-RU" w:bidi="ru-RU"/>
        </w:rPr>
        <w:t>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года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Как подтверждается материалами дела, Заявителем (заявка № 115524107), победителем (заявка № 115517362) в своих заявках предложены светодиодные светильники уличного освещения, в том числе с характеристикой товара: Материал корпуса светильника - Анодированный алюминий, что соответствует требованиям Извещения.</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ИП Шимоняк А.В. в составе заявки на участие в запросе котировок в электронной форме представил, в том числе декларацию о номере записи реестра Минпромторга по товару «Светодиодный светильник Гроза 90 8»: 4247\16\2022.</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Победитель ООО «Светосервис» в составе заявки на участие в запросе котировок в электронной форме указал номер записи реестра Минпромторга по товару «Светодиодный светильник ТГ-8ТКЕЕТ Р1из КН8 90» 2093\13\2022.</w:t>
      </w:r>
    </w:p>
    <w:p>
      <w:pPr>
        <w:pStyle w:val="Style5"/>
        <w:keepNext w:val="0"/>
        <w:keepLines w:val="0"/>
        <w:widowControl w:val="0"/>
        <w:shd w:val="clear" w:color="auto" w:fill="auto"/>
        <w:bidi w:val="0"/>
        <w:spacing w:before="0" w:after="260"/>
        <w:ind w:left="0" w:right="0" w:firstLine="720"/>
        <w:jc w:val="both"/>
      </w:pPr>
      <w:r>
        <w:rPr>
          <w:color w:val="000000"/>
          <w:spacing w:val="0"/>
          <w:w w:val="100"/>
          <w:position w:val="0"/>
          <w:shd w:val="clear" w:color="auto" w:fill="auto"/>
          <w:lang w:val="ru-RU" w:eastAsia="ru-RU" w:bidi="ru-RU"/>
        </w:rPr>
        <w:t>Вместе с тем, согласно информации размещенной на официальном сайте Минпромторга (1Шр8://§18р.§оу.ги), товар с реестровой записью № 4247\16\2022 имеет, в том числе следующую характеристику товара: материал корпуса - литой под давлением алюминий, а товар с реестровой записью № 2093\13\2022: материал корпуса - экструзионный алюминий.</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Представитель Заказчика в заседании Комиссии Архангельского УФАС России пояснил, что характеристика - материал корпуса светильника - имеет большое значения для Заказчика, так как светильники будут использоваться в агрессивной среде. Для этой цели лучше всего подходят светильники с анодированным корпусом. Комиссия заказчика отклонила заявку ИП Шимоняк А.В., так как посчитала, что участник указал недостоверные характеристики товара. Комиссия использовала официальные источники — каталог ГИСП, а также сайты производителей, чтобы проверить данные, которые указаны участниками в заявках. Кроме того светильники, предложенные Заявителем, а также Победителем запроса котировок уже используются Заказчиком. Корпуса светильников серии Гроза покрыты полимерным материалом, что подтверждается производителем (указан цвет покраски по каталогу ВАГ), корпуса светильников серии ТГ-8ТКЕЕТ покрыты оксидной плёнкой серого цвета и не требуют дополнительной покраски.</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Архангельского УФАС России отмечает, что выписка или номер записи из реестра российской промышленной продукции подтверждает страну происхождения товара, при этом, подтверждением соответствия или несоответствия характеристикам товара требованиям, изложенным в техническом задании, данные выписка или номер записи не являются.</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Кроме того, информация, представленная на сайтах производителей в сети Интернет, не относятся к официальным данным и не могут являться доказательствами, свидетельствующими о представлении участником закупки недостоверных данных о продукции. На сайтах производителей товара может указываться информация рекламного характера, требующая дополнительного уточнения.</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При этом, Заявителем в заседание Комиссии Архангельского УФАС России представлено письмо ООО «Пром-Свет» (производителя светодиодного светильника Гроза 90 8) от 13.12.2023 № 8771, в котором указано, что корпус данного светильника изготавливается из алюминия методом литья под давлением и может быть в последствии подвержен анодированию или покрытию порошковой краской с целью защиты от коррозии.</w:t>
      </w:r>
    </w:p>
    <w:p>
      <w:pPr>
        <w:pStyle w:val="Style5"/>
        <w:keepNext w:val="0"/>
        <w:keepLines w:val="0"/>
        <w:widowControl w:val="0"/>
        <w:shd w:val="clear" w:color="auto" w:fill="auto"/>
        <w:bidi w:val="0"/>
        <w:spacing w:before="0" w:after="0"/>
        <w:ind w:left="0" w:right="0" w:firstLine="720"/>
        <w:jc w:val="both"/>
        <w:sectPr>
          <w:headerReference w:type="default" r:id="rId10"/>
          <w:headerReference w:type="even" r:id="rId11"/>
          <w:headerReference w:type="first" r:id="rId12"/>
          <w:footnotePr>
            <w:pos w:val="pageBottom"/>
            <w:numFmt w:val="decimal"/>
            <w:numRestart w:val="continuous"/>
          </w:footnotePr>
          <w:pgSz w:w="11900" w:h="16840"/>
          <w:pgMar w:top="825" w:right="757" w:bottom="610" w:left="1145" w:header="0" w:footer="3" w:gutter="0"/>
          <w:cols w:space="720"/>
          <w:noEndnote/>
          <w:titlePg/>
          <w:rtlGutter w:val="0"/>
          <w:docGrid w:linePitch="360"/>
        </w:sectPr>
      </w:pPr>
      <w:r>
        <w:rPr>
          <w:color w:val="000000"/>
          <w:spacing w:val="0"/>
          <w:w w:val="100"/>
          <w:position w:val="0"/>
          <w:shd w:val="clear" w:color="auto" w:fill="auto"/>
          <w:lang w:val="ru-RU" w:eastAsia="ru-RU" w:bidi="ru-RU"/>
        </w:rPr>
        <w:t>На основании вышеизложенного, Комиссия Архангельского УФАС России приходит к выводу, что заявки № 115524107, № 115517362 соответствуют требованиям Извещения.</w:t>
      </w:r>
    </w:p>
    <w:p>
      <w:pPr>
        <w:pStyle w:val="Style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части 3 статьи 50 ФЗ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pPr>
        <w:pStyle w:val="Style5"/>
        <w:keepNext w:val="0"/>
        <w:keepLines w:val="0"/>
        <w:widowControl w:val="0"/>
        <w:numPr>
          <w:ilvl w:val="0"/>
          <w:numId w:val="1"/>
        </w:numPr>
        <w:shd w:val="clear" w:color="auto" w:fill="auto"/>
        <w:tabs>
          <w:tab w:pos="1081" w:val="left"/>
        </w:tabs>
        <w:bidi w:val="0"/>
        <w:spacing w:before="0" w:after="0"/>
        <w:ind w:left="0" w:right="0" w:firstLine="740"/>
        <w:jc w:val="both"/>
      </w:pPr>
      <w:r>
        <w:rPr>
          <w:color w:val="000000"/>
          <w:spacing w:val="0"/>
          <w:w w:val="100"/>
          <w:position w:val="0"/>
          <w:shd w:val="clear" w:color="auto" w:fill="auto"/>
          <w:lang w:val="ru-RU" w:eastAsia="ru-RU" w:bidi="ru-RU"/>
        </w:rPr>
        <w:t>члены комиссии по осуществлению закупок:</w:t>
      </w:r>
    </w:p>
    <w:p>
      <w:pPr>
        <w:pStyle w:val="Style5"/>
        <w:keepNext w:val="0"/>
        <w:keepLines w:val="0"/>
        <w:widowControl w:val="0"/>
        <w:numPr>
          <w:ilvl w:val="0"/>
          <w:numId w:val="3"/>
        </w:numPr>
        <w:shd w:val="clear" w:color="auto" w:fill="auto"/>
        <w:tabs>
          <w:tab w:pos="1081" w:val="left"/>
        </w:tabs>
        <w:bidi w:val="0"/>
        <w:spacing w:before="0" w:after="0"/>
        <w:ind w:left="0" w:right="0" w:firstLine="74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частью 2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указанного Федерального закона.</w:t>
      </w:r>
    </w:p>
    <w:p>
      <w:pPr>
        <w:pStyle w:val="Style5"/>
        <w:keepNext w:val="0"/>
        <w:keepLines w:val="0"/>
        <w:widowControl w:val="0"/>
        <w:numPr>
          <w:ilvl w:val="0"/>
          <w:numId w:val="3"/>
        </w:numPr>
        <w:shd w:val="clear" w:color="auto" w:fill="auto"/>
        <w:tabs>
          <w:tab w:pos="1081" w:val="left"/>
        </w:tabs>
        <w:bidi w:val="0"/>
        <w:spacing w:before="0" w:after="0"/>
        <w:ind w:left="0" w:right="0" w:firstLine="740"/>
        <w:jc w:val="both"/>
      </w:pPr>
      <w:r>
        <w:rPr>
          <w:color w:val="000000"/>
          <w:spacing w:val="0"/>
          <w:w w:val="100"/>
          <w:position w:val="0"/>
          <w:shd w:val="clear" w:color="auto" w:fill="auto"/>
          <w:lang w:val="ru-RU" w:eastAsia="ru-RU" w:bidi="ru-RU"/>
        </w:rPr>
        <w:t>на основании решения,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указанного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статьей 14 указанного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пунктом 3 или 4 части 1 статьи 43 указанного Федерального закона, меньший порядковый номер присваивается заявке на участие в закупке, которая поступила ранее других таких заявок;</w:t>
      </w:r>
    </w:p>
    <w:p>
      <w:pPr>
        <w:pStyle w:val="Style5"/>
        <w:keepNext w:val="0"/>
        <w:keepLines w:val="0"/>
        <w:widowControl w:val="0"/>
        <w:numPr>
          <w:ilvl w:val="0"/>
          <w:numId w:val="1"/>
        </w:numPr>
        <w:shd w:val="clear" w:color="auto" w:fill="auto"/>
        <w:tabs>
          <w:tab w:pos="1081" w:val="left"/>
        </w:tabs>
        <w:bidi w:val="0"/>
        <w:spacing w:before="0" w:after="0"/>
        <w:ind w:left="0" w:right="0" w:firstLine="74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указанного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Пунктом 5 части 12 статьи 48 ФЗ «О контрактной системе» установлено, что при рассмотрении вторых частей заявок на участие в закупке соответствующая заявка подлежит отклонению в случае непредставления информации и документов, предусмотренных пунктом 5 части 1 статьи 43 указанного Федерального закона, если такие документы предусмотрены нормативными правовыми актами, принятыми в соответствии с частью 3 статьи 14 указанного Федерального закона (в случае установления в соответствии со статьей 14 указанного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Следовательно, котировочная комиссия неправомерно отклонила заявку с идентификационным номером 115524107, так как она соответствует положениям, установленным в Извещении.</w:t>
      </w:r>
    </w:p>
    <w:p>
      <w:pPr>
        <w:pStyle w:val="Style5"/>
        <w:keepNext w:val="0"/>
        <w:keepLines w:val="0"/>
        <w:widowControl w:val="0"/>
        <w:shd w:val="clear" w:color="auto" w:fill="auto"/>
        <w:bidi w:val="0"/>
        <w:spacing w:before="0" w:after="0"/>
        <w:ind w:left="0" w:right="0" w:firstLine="740"/>
        <w:jc w:val="both"/>
      </w:pPr>
      <w:r>
        <w:rPr>
          <w:b/>
          <w:bCs/>
          <w:color w:val="000000"/>
          <w:spacing w:val="0"/>
          <w:w w:val="100"/>
          <w:position w:val="0"/>
          <w:shd w:val="clear" w:color="auto" w:fill="auto"/>
          <w:lang w:val="ru-RU" w:eastAsia="ru-RU" w:bidi="ru-RU"/>
        </w:rPr>
        <w:t>Таким образом, котировочная комиссия нарушила подпункт «а» пункта 1 части 3 статьи 50 ФЗ «О контрактной системе».</w:t>
      </w:r>
    </w:p>
    <w:p>
      <w:pPr>
        <w:pStyle w:val="Style5"/>
        <w:keepNext w:val="0"/>
        <w:keepLines w:val="0"/>
        <w:widowControl w:val="0"/>
        <w:shd w:val="clear" w:color="auto" w:fill="auto"/>
        <w:bidi w:val="0"/>
        <w:spacing w:before="0" w:after="260"/>
        <w:ind w:left="0" w:right="0" w:firstLine="740"/>
        <w:jc w:val="both"/>
      </w:pPr>
      <w:r>
        <w:rPr>
          <w:color w:val="000000"/>
          <w:spacing w:val="0"/>
          <w:w w:val="100"/>
          <w:position w:val="0"/>
          <w:shd w:val="clear" w:color="auto" w:fill="auto"/>
          <w:lang w:val="ru-RU" w:eastAsia="ru-RU" w:bidi="ru-RU"/>
        </w:rPr>
        <w:t>Аналогичные нарушения допущены котировочной комиссией при рассмотрении заявки участника закупки № 115524869.</w:t>
      </w:r>
    </w:p>
    <w:p>
      <w:pPr>
        <w:pStyle w:val="Style5"/>
        <w:keepNext w:val="0"/>
        <w:keepLines w:val="0"/>
        <w:widowControl w:val="0"/>
        <w:shd w:val="clear" w:color="auto" w:fill="auto"/>
        <w:bidi w:val="0"/>
        <w:spacing w:before="0" w:after="260" w:line="257" w:lineRule="auto"/>
        <w:ind w:left="0" w:right="0" w:firstLine="740"/>
        <w:jc w:val="both"/>
      </w:pPr>
      <w:r>
        <w:rPr>
          <w:color w:val="000000"/>
          <w:spacing w:val="0"/>
          <w:w w:val="100"/>
          <w:position w:val="0"/>
          <w:shd w:val="clear" w:color="auto" w:fill="auto"/>
          <w:lang w:val="ru-RU" w:eastAsia="ru-RU" w:bidi="ru-RU"/>
        </w:rPr>
        <w:t>В указанных действиях котировочной комиссией, созданной Заказчиком, содержатся признаки состава административного правонарушения, предусмотренного частью 6 статьи 7.30 Кодекса Российской Федерации об административных правонарушениях (далее - КоАП РФ).</w:t>
      </w:r>
    </w:p>
    <w:p>
      <w:pPr>
        <w:pStyle w:val="Style5"/>
        <w:keepNext w:val="0"/>
        <w:keepLines w:val="0"/>
        <w:widowControl w:val="0"/>
        <w:shd w:val="clear" w:color="auto" w:fill="auto"/>
        <w:bidi w:val="0"/>
        <w:spacing w:before="0" w:after="260" w:line="259" w:lineRule="auto"/>
        <w:ind w:left="0" w:right="0" w:firstLine="740"/>
        <w:jc w:val="both"/>
      </w:pPr>
      <w:r>
        <w:rPr>
          <w:color w:val="000000"/>
          <w:spacing w:val="0"/>
          <w:w w:val="100"/>
          <w:position w:val="0"/>
          <w:shd w:val="clear" w:color="auto" w:fill="auto"/>
          <w:lang w:val="ru-RU" w:eastAsia="ru-RU" w:bidi="ru-RU"/>
        </w:rPr>
        <w:t>При проведении внеплановой проверки на основании пункта 1 части 15 статьи 99 ФЗ «О контрактной системе» данной закупки иных нарушений законодательства РФ о контрактной системе не выявлено.</w:t>
      </w:r>
      <w:r>
        <w:br w:type="page"/>
      </w:r>
    </w:p>
    <w:p>
      <w:pPr>
        <w:pStyle w:val="Style5"/>
        <w:keepNext w:val="0"/>
        <w:keepLines w:val="0"/>
        <w:widowControl w:val="0"/>
        <w:shd w:val="clear" w:color="auto" w:fill="auto"/>
        <w:bidi w:val="0"/>
        <w:spacing w:before="0" w:after="300"/>
        <w:ind w:left="0" w:right="0" w:firstLine="740"/>
        <w:jc w:val="both"/>
      </w:pPr>
      <w:r>
        <w:rPr>
          <w:color w:val="000000"/>
          <w:spacing w:val="0"/>
          <w:w w:val="100"/>
          <w:position w:val="0"/>
          <w:shd w:val="clear" w:color="auto" w:fill="auto"/>
          <w:lang w:val="ru-RU" w:eastAsia="ru-RU" w:bidi="ru-RU"/>
        </w:rPr>
        <w:t>Руководствуясь пунктом 1 части 15, пунктом 2 части 22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17"/>
        <w:keepNext/>
        <w:keepLines/>
        <w:widowControl w:val="0"/>
        <w:shd w:val="clear" w:color="auto" w:fill="auto"/>
        <w:bidi w:val="0"/>
        <w:spacing w:before="0" w:after="300" w:line="240" w:lineRule="auto"/>
        <w:ind w:left="0" w:right="0" w:firstLine="0"/>
        <w:jc w:val="center"/>
      </w:pPr>
      <w:bookmarkStart w:id="12" w:name="bookmark12"/>
      <w:r>
        <w:rPr>
          <w:color w:val="000000"/>
          <w:spacing w:val="0"/>
          <w:w w:val="100"/>
          <w:position w:val="0"/>
          <w:shd w:val="clear" w:color="auto" w:fill="auto"/>
          <w:lang w:val="ru-RU" w:eastAsia="ru-RU" w:bidi="ru-RU"/>
        </w:rPr>
        <w:t>РЕШИЛА:</w:t>
      </w:r>
      <w:bookmarkEnd w:id="12"/>
    </w:p>
    <w:p>
      <w:pPr>
        <w:pStyle w:val="Style5"/>
        <w:keepNext w:val="0"/>
        <w:keepLines w:val="0"/>
        <w:widowControl w:val="0"/>
        <w:numPr>
          <w:ilvl w:val="0"/>
          <w:numId w:val="5"/>
        </w:numPr>
        <w:shd w:val="clear" w:color="auto" w:fill="auto"/>
        <w:tabs>
          <w:tab w:pos="1033" w:val="left"/>
        </w:tabs>
        <w:bidi w:val="0"/>
        <w:spacing w:before="0" w:after="0" w:line="266" w:lineRule="auto"/>
        <w:ind w:left="0" w:right="0" w:firstLine="740"/>
        <w:jc w:val="both"/>
      </w:pPr>
      <w:r>
        <w:rPr>
          <w:color w:val="000000"/>
          <w:spacing w:val="0"/>
          <w:w w:val="100"/>
          <w:position w:val="0"/>
          <w:shd w:val="clear" w:color="auto" w:fill="auto"/>
          <w:lang w:val="ru-RU" w:eastAsia="ru-RU" w:bidi="ru-RU"/>
        </w:rPr>
        <w:t>Признать жалобу ИП Шимоняка Андрея Васильевича обоснованной.</w:t>
      </w:r>
    </w:p>
    <w:p>
      <w:pPr>
        <w:pStyle w:val="Style5"/>
        <w:keepNext w:val="0"/>
        <w:keepLines w:val="0"/>
        <w:widowControl w:val="0"/>
        <w:numPr>
          <w:ilvl w:val="0"/>
          <w:numId w:val="5"/>
        </w:numPr>
        <w:shd w:val="clear" w:color="auto" w:fill="auto"/>
        <w:tabs>
          <w:tab w:pos="1028" w:val="left"/>
        </w:tabs>
        <w:bidi w:val="0"/>
        <w:spacing w:before="0" w:after="0" w:line="266" w:lineRule="auto"/>
        <w:ind w:left="0" w:right="0" w:firstLine="740"/>
        <w:jc w:val="both"/>
      </w:pPr>
      <w:r>
        <w:rPr>
          <w:color w:val="000000"/>
          <w:spacing w:val="0"/>
          <w:w w:val="100"/>
          <w:position w:val="0"/>
          <w:shd w:val="clear" w:color="auto" w:fill="auto"/>
          <w:lang w:val="ru-RU" w:eastAsia="ru-RU" w:bidi="ru-RU"/>
        </w:rPr>
        <w:t>Признать котировочную комиссию, созданную Заказчиком - Управлением строительства, архитектуры и жилищно-коммунального хозяйства администрации Няндомского муниципального округа Архангельской области, нарушившей подпункт «а» пункта 1 части 3 статьи 50 ФЗ «О контрактной системе».</w:t>
      </w:r>
    </w:p>
    <w:p>
      <w:pPr>
        <w:pStyle w:val="Style5"/>
        <w:keepNext w:val="0"/>
        <w:keepLines w:val="0"/>
        <w:widowControl w:val="0"/>
        <w:numPr>
          <w:ilvl w:val="0"/>
          <w:numId w:val="5"/>
        </w:numPr>
        <w:shd w:val="clear" w:color="auto" w:fill="auto"/>
        <w:tabs>
          <w:tab w:pos="1035" w:val="left"/>
        </w:tabs>
        <w:bidi w:val="0"/>
        <w:spacing w:before="0" w:after="220" w:line="266" w:lineRule="auto"/>
        <w:ind w:left="0" w:right="0" w:firstLine="740"/>
        <w:jc w:val="both"/>
      </w:pPr>
      <w:r>
        <w:rPr>
          <w:color w:val="000000"/>
          <w:spacing w:val="0"/>
          <w:w w:val="100"/>
          <w:position w:val="0"/>
          <w:shd w:val="clear" w:color="auto" w:fill="auto"/>
          <w:lang w:val="ru-RU" w:eastAsia="ru-RU" w:bidi="ru-RU"/>
        </w:rPr>
        <w:t>Заказчику, котировочной комиссии, оператору электронной площадки - ООО «РТС- тендер» выдать предписание об устранении выявленных нарушений ФЗ «О контрактной системе».</w:t>
      </w:r>
    </w:p>
    <w:p>
      <w:pPr>
        <w:pStyle w:val="Style30"/>
        <w:keepNext w:val="0"/>
        <w:keepLines w:val="0"/>
        <w:widowControl w:val="0"/>
        <w:shd w:val="clear" w:color="auto" w:fill="auto"/>
        <w:tabs>
          <w:tab w:pos="7733" w:val="left"/>
        </w:tabs>
        <w:bidi w:val="0"/>
        <w:spacing w:before="0"/>
        <w:ind w:left="0" w:right="0" w:firstLine="0"/>
        <w:jc w:val="both"/>
      </w:pPr>
      <w:r>
        <w:rPr>
          <w:b/>
          <w:bCs/>
          <w:color w:val="000000"/>
          <w:spacing w:val="0"/>
          <w:w w:val="100"/>
          <w:position w:val="0"/>
          <w:u w:val="single"/>
          <w:shd w:val="clear" w:color="auto" w:fill="auto"/>
          <w:lang w:val="ru-RU" w:eastAsia="ru-RU" w:bidi="ru-RU"/>
        </w:rPr>
        <w:t>Примечание.</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tab/>
      </w:r>
      <w:r>
        <w:rPr>
          <w:b/>
          <w:bCs/>
          <w:color w:val="1A1777"/>
          <w:spacing w:val="0"/>
          <w:w w:val="100"/>
          <w:position w:val="0"/>
          <w:shd w:val="clear" w:color="auto" w:fill="auto"/>
          <w:lang w:val="ru-RU" w:eastAsia="ru-RU" w:bidi="ru-RU"/>
        </w:rPr>
        <w:t>/7</w:t>
      </w:r>
    </w:p>
    <w:p>
      <w:pPr>
        <w:pStyle w:val="Style5"/>
        <w:keepNext w:val="0"/>
        <w:keepLines w:val="0"/>
        <w:widowControl w:val="0"/>
        <w:shd w:val="clear" w:color="auto" w:fill="auto"/>
        <w:bidi w:val="0"/>
        <w:spacing w:before="0" w:after="300" w:line="240" w:lineRule="auto"/>
        <w:ind w:left="0" w:right="0" w:firstLine="0"/>
        <w:jc w:val="both"/>
      </w:pPr>
      <w:r>
        <w:rPr>
          <w:b/>
          <w:bCs/>
          <w:color w:val="000000"/>
          <w:spacing w:val="0"/>
          <w:w w:val="100"/>
          <w:position w:val="0"/>
          <w:shd w:val="clear" w:color="auto" w:fill="auto"/>
          <w:lang w:val="ru-RU" w:eastAsia="ru-RU" w:bidi="ru-RU"/>
        </w:rPr>
        <w:t>Председатель Комиссии</w:t>
      </w:r>
    </w:p>
    <w:p>
      <w:pPr>
        <w:pStyle w:val="Style5"/>
        <w:keepNext w:val="0"/>
        <w:keepLines w:val="0"/>
        <w:widowControl w:val="0"/>
        <w:shd w:val="clear" w:color="auto" w:fill="auto"/>
        <w:bidi w:val="0"/>
        <w:spacing w:before="0" w:after="30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5774690</wp:posOffset>
                </wp:positionH>
                <wp:positionV relativeFrom="margin">
                  <wp:posOffset>3461385</wp:posOffset>
                </wp:positionV>
                <wp:extent cx="1158875" cy="173990"/>
                <wp:wrapSquare wrapText="left"/>
                <wp:docPr id="17" name="Shape 17"/>
                <a:graphic xmlns:a="http://schemas.openxmlformats.org/drawingml/2006/main">
                  <a:graphicData uri="http://schemas.microsoft.com/office/word/2010/wordprocessingShape">
                    <wps:wsp>
                      <wps:cNvSpPr txBox="1"/>
                      <wps:spPr>
                        <a:xfrm>
                          <a:ext cx="1158875" cy="1739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О.С. Малышева</w:t>
                            </w:r>
                          </w:p>
                        </w:txbxContent>
                      </wps:txbx>
                      <wps:bodyPr wrap="none" lIns="0" tIns="0" rIns="0" bIns="0">
                        <a:noAutoFit/>
                      </wps:bodyPr>
                    </wps:wsp>
                  </a:graphicData>
                </a:graphic>
              </wp:anchor>
            </w:drawing>
          </mc:Choice>
          <mc:Fallback>
            <w:pict>
              <v:shape id="_x0000_s1043" type="#_x0000_t202" style="position:absolute;margin-left:454.69999999999999pt;margin-top:272.55000000000001pt;width:91.25pt;height:13.700000000000001pt;z-index:-125829375;mso-wrap-distance-left:9.pt;mso-wrap-distance-right:9.pt;mso-position-horizontal-relative:page;mso-position-vertical-relative:margin"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О.С. Малышева</w:t>
                      </w:r>
                    </w:p>
                  </w:txbxContent>
                </v:textbox>
                <w10:wrap type="square" side="left" anchorx="page" anchory="margin"/>
              </v:shape>
            </w:pict>
          </mc:Fallback>
        </mc:AlternateContent>
      </w:r>
      <w:r>
        <mc:AlternateContent>
          <mc:Choice Requires="wps">
            <w:drawing>
              <wp:anchor distT="0" distB="0" distL="114300" distR="114300" simplePos="0" relativeHeight="125829380" behindDoc="0" locked="0" layoutInCell="1" allowOverlap="1">
                <wp:simplePos x="0" y="0"/>
                <wp:positionH relativeFrom="page">
                  <wp:posOffset>868680</wp:posOffset>
                </wp:positionH>
                <wp:positionV relativeFrom="margin">
                  <wp:posOffset>3811270</wp:posOffset>
                </wp:positionV>
                <wp:extent cx="1223010" cy="173990"/>
                <wp:wrapSquare wrapText="right"/>
                <wp:docPr id="19" name="Shape 19"/>
                <a:graphic xmlns:a="http://schemas.openxmlformats.org/drawingml/2006/main">
                  <a:graphicData uri="http://schemas.microsoft.com/office/word/2010/wordprocessingShape">
                    <wps:wsp>
                      <wps:cNvSpPr txBox="1"/>
                      <wps:spPr>
                        <a:xfrm>
                          <a:ext cx="1223010" cy="1739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5" type="#_x0000_t202" style="position:absolute;margin-left:68.400000000000006pt;margin-top:300.10000000000002pt;width:96.299999999999997pt;height:13.700000000000001pt;z-index:-125829373;mso-wrap-distance-left:9.pt;mso-wrap-distance-right:9.pt;mso-position-horizontal-relative:page;mso-position-vertical-relative:margin"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Члены Комиссии</w:t>
                      </w:r>
                    </w:p>
                  </w:txbxContent>
                </v:textbox>
                <w10:wrap type="square" side="right" anchorx="page" anchory="margin"/>
              </v:shape>
            </w:pict>
          </mc:Fallback>
        </mc:AlternateContent>
      </w:r>
      <w:r>
        <w:rPr>
          <w:b/>
          <w:bCs/>
          <w:color w:val="000000"/>
          <w:spacing w:val="0"/>
          <w:w w:val="100"/>
          <w:position w:val="0"/>
          <w:shd w:val="clear" w:color="auto" w:fill="auto"/>
          <w:lang w:val="ru-RU" w:eastAsia="ru-RU" w:bidi="ru-RU"/>
        </w:rPr>
        <w:t>Н.В. Вознесенская</w:t>
      </w:r>
    </w:p>
    <w:p>
      <w:pPr>
        <w:pStyle w:val="Style5"/>
        <w:keepNext w:val="0"/>
        <w:keepLines w:val="0"/>
        <w:widowControl w:val="0"/>
        <w:shd w:val="clear" w:color="auto" w:fill="auto"/>
        <w:bidi w:val="0"/>
        <w:spacing w:before="0" w:after="300" w:line="240" w:lineRule="auto"/>
        <w:ind w:left="0" w:right="0" w:firstLine="0"/>
        <w:jc w:val="right"/>
      </w:pPr>
      <w:r>
        <w:drawing>
          <wp:anchor distT="0" distB="0" distL="0" distR="0" simplePos="0" relativeHeight="62914700" behindDoc="1" locked="0" layoutInCell="1" allowOverlap="1">
            <wp:simplePos x="0" y="0"/>
            <wp:positionH relativeFrom="margin">
              <wp:posOffset>2162810</wp:posOffset>
            </wp:positionH>
            <wp:positionV relativeFrom="margin">
              <wp:posOffset>2890520</wp:posOffset>
            </wp:positionV>
            <wp:extent cx="3413760" cy="1268095"/>
            <wp:wrapNone/>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3413760" cy="1268095"/>
                    </a:xfrm>
                    <a:prstGeom prst="rect"/>
                  </pic:spPr>
                </pic:pic>
              </a:graphicData>
            </a:graphic>
          </wp:anchor>
        </w:drawing>
      </w:r>
      <w:r>
        <w:rPr>
          <w:b/>
          <w:bCs/>
          <w:color w:val="000000"/>
          <w:spacing w:val="0"/>
          <w:w w:val="100"/>
          <w:position w:val="0"/>
          <w:shd w:val="clear" w:color="auto" w:fill="auto"/>
          <w:lang w:val="ru-RU" w:eastAsia="ru-RU" w:bidi="ru-RU"/>
        </w:rPr>
        <w:t>Ю.В. Пахатина</w:t>
      </w:r>
    </w:p>
    <w:sectPr>
      <w:headerReference w:type="default" r:id="rId15"/>
      <w:headerReference w:type="even" r:id="rId16"/>
      <w:footnotePr>
        <w:pos w:val="pageBottom"/>
        <w:numFmt w:val="decimal"/>
        <w:numRestart w:val="continuous"/>
      </w:footnotePr>
      <w:type w:val="continuous"/>
      <w:pgSz w:w="11900" w:h="16840"/>
      <w:pgMar w:top="825" w:right="757" w:bottom="610" w:left="1145"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6675120</wp:posOffset>
              </wp:positionH>
              <wp:positionV relativeFrom="page">
                <wp:posOffset>351155</wp:posOffset>
              </wp:positionV>
              <wp:extent cx="221615" cy="109855"/>
              <wp:wrapNone/>
              <wp:docPr id="2" name="Shape 2"/>
              <a:graphic xmlns:a="http://schemas.openxmlformats.org/drawingml/2006/main">
                <a:graphicData uri="http://schemas.microsoft.com/office/word/2010/wordprocessingShape">
                  <wps:wsp>
                    <wps:cNvSpPr txBox="1"/>
                    <wps:spPr>
                      <a:xfrm>
                        <a:ext cx="221615" cy="10985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12/6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25.60000000000002pt;margin-top:27.650000000000002pt;width:17.449999999999999pt;height:8.6500000000000004pt;z-index:-188744063;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12/6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839470</wp:posOffset>
              </wp:positionH>
              <wp:positionV relativeFrom="page">
                <wp:posOffset>495935</wp:posOffset>
              </wp:positionV>
              <wp:extent cx="6078220" cy="0"/>
              <wp:wrapNone/>
              <wp:docPr id="4" name="Shape 4"/>
              <a:graphic xmlns:a="http://schemas.openxmlformats.org/drawingml/2006/main">
                <a:graphicData uri="http://schemas.microsoft.com/office/word/2010/wordprocessingShape">
                  <wps:wsp>
                    <wps:cNvCnPr/>
                    <wps:spPr>
                      <a:xfrm>
                        <a:ext cx="6078220" cy="0"/>
                      </a:xfrm>
                      <a:prstGeom prst="straightConnector1"/>
                      <a:ln w="12700">
                        <a:solidFill/>
                      </a:ln>
                    </wps:spPr>
                    <wps:bodyPr/>
                  </wps:wsp>
                </a:graphicData>
              </a:graphic>
            </wp:anchor>
          </w:drawing>
        </mc:Choice>
        <mc:Fallback>
          <w:pict>
            <v:shape o:spt="32" o:oned="true" path="m,l21600,21600e" style="position:absolute;margin-left:66.099999999999994pt;margin-top:39.050000000000004pt;width:478.60000000000002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6675120</wp:posOffset>
              </wp:positionH>
              <wp:positionV relativeFrom="page">
                <wp:posOffset>351155</wp:posOffset>
              </wp:positionV>
              <wp:extent cx="221615" cy="109855"/>
              <wp:wrapNone/>
              <wp:docPr id="5" name="Shape 5"/>
              <a:graphic xmlns:a="http://schemas.openxmlformats.org/drawingml/2006/main">
                <a:graphicData uri="http://schemas.microsoft.com/office/word/2010/wordprocessingShape">
                  <wps:wsp>
                    <wps:cNvSpPr txBox="1"/>
                    <wps:spPr>
                      <a:xfrm>
                        <a:ext cx="221615" cy="10985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12/6</w:t>
                          </w:r>
                        </w:p>
                      </w:txbxContent>
                    </wps:txbx>
                    <wps:bodyPr wrap="none" lIns="0" tIns="0" rIns="0" bIns="0">
                      <a:spAutoFit/>
                    </wps:bodyPr>
                  </wps:wsp>
                </a:graphicData>
              </a:graphic>
            </wp:anchor>
          </w:drawing>
        </mc:Choice>
        <mc:Fallback>
          <w:pict>
            <v:shape id="_x0000_s1031" type="#_x0000_t202" style="position:absolute;margin-left:525.60000000000002pt;margin-top:27.650000000000002pt;width:17.449999999999999pt;height:8.6500000000000004pt;z-index:-188744061;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12/6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839470</wp:posOffset>
              </wp:positionH>
              <wp:positionV relativeFrom="page">
                <wp:posOffset>495935</wp:posOffset>
              </wp:positionV>
              <wp:extent cx="6078220" cy="0"/>
              <wp:wrapNone/>
              <wp:docPr id="7" name="Shape 7"/>
              <a:graphic xmlns:a="http://schemas.openxmlformats.org/drawingml/2006/main">
                <a:graphicData uri="http://schemas.microsoft.com/office/word/2010/wordprocessingShape">
                  <wps:wsp>
                    <wps:cNvCnPr/>
                    <wps:spPr>
                      <a:xfrm>
                        <a:ext cx="6078220" cy="0"/>
                      </a:xfrm>
                      <a:prstGeom prst="straightConnector1"/>
                      <a:ln w="12700">
                        <a:solidFill/>
                      </a:ln>
                    </wps:spPr>
                    <wps:bodyPr/>
                  </wps:wsp>
                </a:graphicData>
              </a:graphic>
            </wp:anchor>
          </w:drawing>
        </mc:Choice>
        <mc:Fallback>
          <w:pict>
            <v:shape o:spt="32" o:oned="true" path="m,l21600,21600e" style="position:absolute;margin-left:66.099999999999994pt;margin-top:39.050000000000004pt;width:478.60000000000002pt;height:0;z-index:-251658240;mso-position-horizontal-relative:page;mso-position-vertical-relative:page">
              <v:stroke weight="1.pt"/>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6690360</wp:posOffset>
              </wp:positionH>
              <wp:positionV relativeFrom="page">
                <wp:posOffset>355600</wp:posOffset>
              </wp:positionV>
              <wp:extent cx="221615" cy="105410"/>
              <wp:wrapNone/>
              <wp:docPr id="8" name="Shape 8"/>
              <a:graphic xmlns:a="http://schemas.openxmlformats.org/drawingml/2006/main">
                <a:graphicData uri="http://schemas.microsoft.com/office/word/2010/wordprocessingShape">
                  <wps:wsp>
                    <wps:cNvSpPr txBox="1"/>
                    <wps:spPr>
                      <a:xfrm>
                        <a:ext cx="221615" cy="10541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®4/6</w:t>
                          </w:r>
                        </w:p>
                      </w:txbxContent>
                    </wps:txbx>
                    <wps:bodyPr wrap="none" lIns="0" tIns="0" rIns="0" bIns="0">
                      <a:spAutoFit/>
                    </wps:bodyPr>
                  </wps:wsp>
                </a:graphicData>
              </a:graphic>
            </wp:anchor>
          </w:drawing>
        </mc:Choice>
        <mc:Fallback>
          <w:pict>
            <v:shape id="_x0000_s1034" type="#_x0000_t202" style="position:absolute;margin-left:526.79999999999995pt;margin-top:28.pt;width:17.449999999999999pt;height:8.3000000000000007pt;z-index:-188744059;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®4/6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861060</wp:posOffset>
              </wp:positionH>
              <wp:positionV relativeFrom="page">
                <wp:posOffset>495935</wp:posOffset>
              </wp:positionV>
              <wp:extent cx="6071870" cy="0"/>
              <wp:wrapNone/>
              <wp:docPr id="10" name="Shape 10"/>
              <a:graphic xmlns:a="http://schemas.openxmlformats.org/drawingml/2006/main">
                <a:graphicData uri="http://schemas.microsoft.com/office/word/2010/wordprocessingShape">
                  <wps:wsp>
                    <wps:cNvCnPr/>
                    <wps:spPr>
                      <a:xfrm>
                        <a:ext cx="6071870" cy="0"/>
                      </a:xfrm>
                      <a:prstGeom prst="straightConnector1"/>
                      <a:ln w="12700">
                        <a:solidFill/>
                      </a:ln>
                    </wps:spPr>
                    <wps:bodyPr/>
                  </wps:wsp>
                </a:graphicData>
              </a:graphic>
            </wp:anchor>
          </w:drawing>
        </mc:Choice>
        <mc:Fallback>
          <w:pict>
            <v:shape o:spt="32" o:oned="true" path="m,l21600,21600e" style="position:absolute;margin-left:67.799999999999997pt;margin-top:39.050000000000004pt;width:478.10000000000002pt;height:0;z-index:-251658240;mso-position-horizontal-relative:page;mso-position-vertical-relative:page">
              <v:stroke weight="1.pt"/>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6690360</wp:posOffset>
              </wp:positionH>
              <wp:positionV relativeFrom="page">
                <wp:posOffset>355600</wp:posOffset>
              </wp:positionV>
              <wp:extent cx="221615" cy="105410"/>
              <wp:wrapNone/>
              <wp:docPr id="11" name="Shape 11"/>
              <a:graphic xmlns:a="http://schemas.openxmlformats.org/drawingml/2006/main">
                <a:graphicData uri="http://schemas.microsoft.com/office/word/2010/wordprocessingShape">
                  <wps:wsp>
                    <wps:cNvSpPr txBox="1"/>
                    <wps:spPr>
                      <a:xfrm>
                        <a:ext cx="221615" cy="10541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®4/6</w:t>
                          </w:r>
                        </w:p>
                      </w:txbxContent>
                    </wps:txbx>
                    <wps:bodyPr wrap="none" lIns="0" tIns="0" rIns="0" bIns="0">
                      <a:spAutoFit/>
                    </wps:bodyPr>
                  </wps:wsp>
                </a:graphicData>
              </a:graphic>
            </wp:anchor>
          </w:drawing>
        </mc:Choice>
        <mc:Fallback>
          <w:pict>
            <v:shape id="_x0000_s1037" type="#_x0000_t202" style="position:absolute;margin-left:526.79999999999995pt;margin-top:28.pt;width:17.449999999999999pt;height:8.3000000000000007pt;z-index:-188744057;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®4/6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861060</wp:posOffset>
              </wp:positionH>
              <wp:positionV relativeFrom="page">
                <wp:posOffset>495935</wp:posOffset>
              </wp:positionV>
              <wp:extent cx="6071870" cy="0"/>
              <wp:wrapNone/>
              <wp:docPr id="13" name="Shape 13"/>
              <a:graphic xmlns:a="http://schemas.openxmlformats.org/drawingml/2006/main">
                <a:graphicData uri="http://schemas.microsoft.com/office/word/2010/wordprocessingShape">
                  <wps:wsp>
                    <wps:cNvCnPr/>
                    <wps:spPr>
                      <a:xfrm>
                        <a:ext cx="6071870" cy="0"/>
                      </a:xfrm>
                      <a:prstGeom prst="straightConnector1"/>
                      <a:ln w="12700">
                        <a:solidFill/>
                      </a:ln>
                    </wps:spPr>
                    <wps:bodyPr/>
                  </wps:wsp>
                </a:graphicData>
              </a:graphic>
            </wp:anchor>
          </w:drawing>
        </mc:Choice>
        <mc:Fallback>
          <w:pict>
            <v:shape o:spt="32" o:oned="true" path="m,l21600,21600e" style="position:absolute;margin-left:67.799999999999997pt;margin-top:39.050000000000004pt;width:478.10000000000002pt;height:0;z-index:-251658240;mso-position-horizontal-relative:page;mso-position-vertical-relative:page">
              <v:stroke weight="1.pt"/>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852805</wp:posOffset>
              </wp:positionH>
              <wp:positionV relativeFrom="page">
                <wp:posOffset>311785</wp:posOffset>
              </wp:positionV>
              <wp:extent cx="6069330" cy="148590"/>
              <wp:wrapNone/>
              <wp:docPr id="14" name="Shape 14"/>
              <a:graphic xmlns:a="http://schemas.openxmlformats.org/drawingml/2006/main">
                <a:graphicData uri="http://schemas.microsoft.com/office/word/2010/wordprocessingShape">
                  <wps:wsp>
                    <wps:cNvSpPr txBox="1"/>
                    <wps:spPr>
                      <a:xfrm>
                        <a:ext cx="6069330" cy="148590"/>
                      </a:xfrm>
                      <a:prstGeom prst="rect"/>
                      <a:noFill/>
                    </wps:spPr>
                    <wps:txbx>
                      <w:txbxContent>
                        <w:p>
                          <w:pPr>
                            <w:pStyle w:val="Style21"/>
                            <w:keepNext w:val="0"/>
                            <w:keepLines w:val="0"/>
                            <w:widowControl w:val="0"/>
                            <w:shd w:val="clear" w:color="auto" w:fill="auto"/>
                            <w:tabs>
                              <w:tab w:pos="9558" w:val="right"/>
                            </w:tabs>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ab/>
                          </w:r>
                          <w:r>
                            <w:rPr>
                              <w:color w:val="000000"/>
                              <w:spacing w:val="0"/>
                              <w:w w:val="100"/>
                              <w:position w:val="0"/>
                              <w:sz w:val="18"/>
                              <w:szCs w:val="18"/>
                              <w:u w:val="single"/>
                              <w:shd w:val="clear" w:color="auto" w:fill="auto"/>
                              <w:lang w:val="ru-RU" w:eastAsia="ru-RU" w:bidi="ru-RU"/>
                            </w:rPr>
                            <w:t>1?3/б</w:t>
                          </w:r>
                        </w:p>
                      </w:txbxContent>
                    </wps:txbx>
                    <wps:bodyPr lIns="0" tIns="0" rIns="0" bIns="0">
                      <a:spAutoFit/>
                    </wps:bodyPr>
                  </wps:wsp>
                </a:graphicData>
              </a:graphic>
            </wp:anchor>
          </w:drawing>
        </mc:Choice>
        <mc:Fallback>
          <w:pict>
            <v:shape id="_x0000_s1040" type="#_x0000_t202" style="position:absolute;margin-left:67.150000000000006pt;margin-top:24.550000000000001pt;width:477.90000000000003pt;height:11.700000000000001pt;z-index:-188744055;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tabs>
                        <w:tab w:pos="9558" w:val="right"/>
                      </w:tabs>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ab/>
                    </w:r>
                    <w:r>
                      <w:rPr>
                        <w:color w:val="000000"/>
                        <w:spacing w:val="0"/>
                        <w:w w:val="100"/>
                        <w:position w:val="0"/>
                        <w:sz w:val="18"/>
                        <w:szCs w:val="18"/>
                        <w:u w:val="single"/>
                        <w:shd w:val="clear" w:color="auto" w:fill="auto"/>
                        <w:lang w:val="ru-RU" w:eastAsia="ru-RU" w:bidi="ru-RU"/>
                      </w:rPr>
                      <w:t>1?3/б</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852805</wp:posOffset>
              </wp:positionH>
              <wp:positionV relativeFrom="page">
                <wp:posOffset>451485</wp:posOffset>
              </wp:positionV>
              <wp:extent cx="6087745" cy="0"/>
              <wp:wrapNone/>
              <wp:docPr id="16" name="Shape 16"/>
              <a:graphic xmlns:a="http://schemas.openxmlformats.org/drawingml/2006/main">
                <a:graphicData uri="http://schemas.microsoft.com/office/word/2010/wordprocessingShape">
                  <wps:wsp>
                    <wps:cNvCnPr/>
                    <wps:spPr>
                      <a:xfrm>
                        <a:ext cx="6087745" cy="0"/>
                      </a:xfrm>
                      <a:prstGeom prst="straightConnector1"/>
                      <a:ln w="12700">
                        <a:solidFill/>
                      </a:ln>
                    </wps:spPr>
                    <wps:bodyPr/>
                  </wps:wsp>
                </a:graphicData>
              </a:graphic>
            </wp:anchor>
          </w:drawing>
        </mc:Choice>
        <mc:Fallback>
          <w:pict>
            <v:shape o:spt="32" o:oned="true" path="m,l21600,21600e" style="position:absolute;margin-left:67.150000000000006pt;margin-top:35.550000000000004pt;width:479.35000000000002pt;height:0;z-index:-251658240;mso-position-horizontal-relative:page;mso-position-vertical-relative:page">
              <v:stroke weight="1.pt"/>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865505</wp:posOffset>
              </wp:positionH>
              <wp:positionV relativeFrom="page">
                <wp:posOffset>316865</wp:posOffset>
              </wp:positionV>
              <wp:extent cx="6064885" cy="144145"/>
              <wp:wrapNone/>
              <wp:docPr id="23" name="Shape 23"/>
              <a:graphic xmlns:a="http://schemas.openxmlformats.org/drawingml/2006/main">
                <a:graphicData uri="http://schemas.microsoft.com/office/word/2010/wordprocessingShape">
                  <wps:wsp>
                    <wps:cNvSpPr txBox="1"/>
                    <wps:spPr>
                      <a:xfrm>
                        <a:ext cx="6064885" cy="144145"/>
                      </a:xfrm>
                      <a:prstGeom prst="rect"/>
                      <a:noFill/>
                    </wps:spPr>
                    <wps:txbx>
                      <w:txbxContent>
                        <w:p>
                          <w:pPr>
                            <w:pStyle w:val="Style21"/>
                            <w:keepNext w:val="0"/>
                            <w:keepLines w:val="0"/>
                            <w:widowControl w:val="0"/>
                            <w:shd w:val="clear" w:color="auto" w:fill="auto"/>
                            <w:tabs>
                              <w:tab w:pos="9551" w:val="right"/>
                            </w:tabs>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ab/>
                          </w:r>
                          <w:r>
                            <w:rPr>
                              <w:color w:val="000000"/>
                              <w:spacing w:val="0"/>
                              <w:w w:val="100"/>
                              <w:position w:val="0"/>
                              <w:sz w:val="18"/>
                              <w:szCs w:val="18"/>
                              <w:u w:val="single"/>
                              <w:shd w:val="clear" w:color="auto" w:fill="auto"/>
                              <w:lang w:val="ru-RU" w:eastAsia="ru-RU" w:bidi="ru-RU"/>
                            </w:rPr>
                            <w:t>05/6</w:t>
                          </w:r>
                        </w:p>
                      </w:txbxContent>
                    </wps:txbx>
                    <wps:bodyPr lIns="0" tIns="0" rIns="0" bIns="0">
                      <a:spAutoFit/>
                    </wps:bodyPr>
                  </wps:wsp>
                </a:graphicData>
              </a:graphic>
            </wp:anchor>
          </w:drawing>
        </mc:Choice>
        <mc:Fallback>
          <w:pict>
            <v:shape id="_x0000_s1049" type="#_x0000_t202" style="position:absolute;margin-left:68.150000000000006pt;margin-top:24.949999999999999pt;width:477.55000000000001pt;height:11.35pt;z-index:-188744052;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tabs>
                        <w:tab w:pos="9551" w:val="right"/>
                      </w:tabs>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ab/>
                    </w:r>
                    <w:r>
                      <w:rPr>
                        <w:color w:val="000000"/>
                        <w:spacing w:val="0"/>
                        <w:w w:val="100"/>
                        <w:position w:val="0"/>
                        <w:sz w:val="18"/>
                        <w:szCs w:val="18"/>
                        <w:u w:val="single"/>
                        <w:shd w:val="clear" w:color="auto" w:fill="auto"/>
                        <w:lang w:val="ru-RU" w:eastAsia="ru-RU" w:bidi="ru-RU"/>
                      </w:rPr>
                      <w:t>05/6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865505</wp:posOffset>
              </wp:positionH>
              <wp:positionV relativeFrom="page">
                <wp:posOffset>452120</wp:posOffset>
              </wp:positionV>
              <wp:extent cx="6085205" cy="0"/>
              <wp:wrapNone/>
              <wp:docPr id="25" name="Shape 25"/>
              <a:graphic xmlns:a="http://schemas.openxmlformats.org/drawingml/2006/main">
                <a:graphicData uri="http://schemas.microsoft.com/office/word/2010/wordprocessingShape">
                  <wps:wsp>
                    <wps:cNvCnPr/>
                    <wps:spPr>
                      <a:xfrm>
                        <a:ext cx="6085205" cy="0"/>
                      </a:xfrm>
                      <a:prstGeom prst="straightConnector1"/>
                      <a:ln w="12700">
                        <a:solidFill/>
                      </a:ln>
                    </wps:spPr>
                    <wps:bodyPr/>
                  </wps:wsp>
                </a:graphicData>
              </a:graphic>
            </wp:anchor>
          </w:drawing>
        </mc:Choice>
        <mc:Fallback>
          <w:pict>
            <v:shape o:spt="32" o:oned="true" path="m,l21600,21600e" style="position:absolute;margin-left:68.150000000000006pt;margin-top:35.600000000000001pt;width:479.15000000000003pt;height:0;z-index:-251658240;mso-position-horizontal-relative:page;mso-position-vertical-relative:page">
              <v:stroke weight="1.pt"/>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6689090</wp:posOffset>
              </wp:positionH>
              <wp:positionV relativeFrom="page">
                <wp:posOffset>351155</wp:posOffset>
              </wp:positionV>
              <wp:extent cx="226060" cy="109855"/>
              <wp:wrapNone/>
              <wp:docPr id="26" name="Shape 26"/>
              <a:graphic xmlns:a="http://schemas.openxmlformats.org/drawingml/2006/main">
                <a:graphicData uri="http://schemas.microsoft.com/office/word/2010/wordprocessingShape">
                  <wps:wsp>
                    <wps:cNvSpPr txBox="1"/>
                    <wps:spPr>
                      <a:xfrm>
                        <a:ext cx="226060" cy="10985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1)6/6</w:t>
                          </w:r>
                        </w:p>
                      </w:txbxContent>
                    </wps:txbx>
                    <wps:bodyPr wrap="none" lIns="0" tIns="0" rIns="0" bIns="0">
                      <a:spAutoFit/>
                    </wps:bodyPr>
                  </wps:wsp>
                </a:graphicData>
              </a:graphic>
            </wp:anchor>
          </w:drawing>
        </mc:Choice>
        <mc:Fallback>
          <w:pict>
            <v:shape id="_x0000_s1052" type="#_x0000_t202" style="position:absolute;margin-left:526.70000000000005pt;margin-top:27.650000000000002pt;width:17.800000000000001pt;height:8.6500000000000004pt;z-index:-188744050;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1)6/6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864235</wp:posOffset>
              </wp:positionH>
              <wp:positionV relativeFrom="page">
                <wp:posOffset>495935</wp:posOffset>
              </wp:positionV>
              <wp:extent cx="6069330" cy="0"/>
              <wp:wrapNone/>
              <wp:docPr id="28" name="Shape 28"/>
              <a:graphic xmlns:a="http://schemas.openxmlformats.org/drawingml/2006/main">
                <a:graphicData uri="http://schemas.microsoft.com/office/word/2010/wordprocessingShape">
                  <wps:wsp>
                    <wps:cNvCnPr/>
                    <wps:spPr>
                      <a:xfrm>
                        <a:ext cx="6069330" cy="0"/>
                      </a:xfrm>
                      <a:prstGeom prst="straightConnector1"/>
                      <a:ln w="12700">
                        <a:solidFill/>
                      </a:ln>
                    </wps:spPr>
                    <wps:bodyPr/>
                  </wps:wsp>
                </a:graphicData>
              </a:graphic>
            </wp:anchor>
          </w:drawing>
        </mc:Choice>
        <mc:Fallback>
          <w:pict>
            <v:shape o:spt="32" o:oned="true" path="m,l21600,21600e" style="position:absolute;margin-left:68.049999999999997pt;margin-top:39.050000000000004pt;width:477.90000000000003pt;height:0;z-index:-251658240;mso-position-horizontal-relative:page;mso-position-vertical-relative:page">
              <v:stroke weight="1.pt"/>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bCs/>
      <w:i w:val="0"/>
      <w:iCs w:val="0"/>
      <w:smallCaps w:val="0"/>
      <w:strike w:val="0"/>
      <w:color w:val="1A1777"/>
      <w:sz w:val="26"/>
      <w:szCs w:val="26"/>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2"/>
      <w:szCs w:val="22"/>
      <w:u w:val="none"/>
    </w:rPr>
  </w:style>
  <w:style w:type="character" w:customStyle="1" w:styleId="CharStyle11">
    <w:name w:val="Основной текст (3)_"/>
    <w:basedOn w:val="DefaultParagraphFont"/>
    <w:link w:val="Style10"/>
    <w:rPr>
      <w:rFonts w:ascii="Times New Roman" w:eastAsia="Times New Roman" w:hAnsi="Times New Roman" w:cs="Times New Roman"/>
      <w:b w:val="0"/>
      <w:bCs w:val="0"/>
      <w:i w:val="0"/>
      <w:iCs w:val="0"/>
      <w:smallCaps w:val="0"/>
      <w:strike w:val="0"/>
      <w:color w:val="1D1A45"/>
      <w:sz w:val="17"/>
      <w:szCs w:val="17"/>
      <w:u w:val="none"/>
    </w:rPr>
  </w:style>
  <w:style w:type="character" w:customStyle="1" w:styleId="CharStyle13">
    <w:name w:val="Заголовок №1_"/>
    <w:basedOn w:val="DefaultParagraphFont"/>
    <w:link w:val="Style12"/>
    <w:rPr>
      <w:rFonts w:ascii="Times New Roman" w:eastAsia="Times New Roman" w:hAnsi="Times New Roman" w:cs="Times New Roman"/>
      <w:b w:val="0"/>
      <w:bCs w:val="0"/>
      <w:i/>
      <w:iCs/>
      <w:smallCaps w:val="0"/>
      <w:strike w:val="0"/>
      <w:color w:val="1D1A45"/>
      <w:sz w:val="32"/>
      <w:szCs w:val="32"/>
      <w:u w:val="single"/>
    </w:rPr>
  </w:style>
  <w:style w:type="character" w:customStyle="1" w:styleId="CharStyle18">
    <w:name w:val="Заголовок №2_"/>
    <w:basedOn w:val="DefaultParagraphFont"/>
    <w:link w:val="Style17"/>
    <w:rPr>
      <w:rFonts w:ascii="Times New Roman" w:eastAsia="Times New Roman" w:hAnsi="Times New Roman" w:cs="Times New Roman"/>
      <w:b/>
      <w:bCs/>
      <w:i w:val="0"/>
      <w:iCs w:val="0"/>
      <w:smallCaps w:val="0"/>
      <w:strike w:val="0"/>
      <w:sz w:val="22"/>
      <w:szCs w:val="22"/>
      <w:u w:val="none"/>
    </w:rPr>
  </w:style>
  <w:style w:type="character" w:customStyle="1" w:styleId="CharStyle22">
    <w:name w:val="Колонтитул (2)_"/>
    <w:basedOn w:val="DefaultParagraphFont"/>
    <w:link w:val="Style21"/>
    <w:rPr>
      <w:rFonts w:ascii="Times New Roman" w:eastAsia="Times New Roman" w:hAnsi="Times New Roman" w:cs="Times New Roman"/>
      <w:b w:val="0"/>
      <w:bCs w:val="0"/>
      <w:i w:val="0"/>
      <w:iCs w:val="0"/>
      <w:smallCaps w:val="0"/>
      <w:strike w:val="0"/>
      <w:sz w:val="20"/>
      <w:szCs w:val="20"/>
      <w:u w:val="none"/>
    </w:rPr>
  </w:style>
  <w:style w:type="character" w:customStyle="1" w:styleId="CharStyle28">
    <w:name w:val="Другое_"/>
    <w:basedOn w:val="DefaultParagraphFont"/>
    <w:link w:val="Style27"/>
    <w:rPr>
      <w:rFonts w:ascii="Times New Roman" w:eastAsia="Times New Roman" w:hAnsi="Times New Roman" w:cs="Times New Roman"/>
      <w:b w:val="0"/>
      <w:bCs w:val="0"/>
      <w:i w:val="0"/>
      <w:iCs w:val="0"/>
      <w:smallCaps w:val="0"/>
      <w:strike w:val="0"/>
      <w:sz w:val="22"/>
      <w:szCs w:val="22"/>
      <w:u w:val="none"/>
    </w:rPr>
  </w:style>
  <w:style w:type="character" w:customStyle="1" w:styleId="CharStyle31">
    <w:name w:val="Основной текст (2)_"/>
    <w:basedOn w:val="DefaultParagraphFont"/>
    <w:link w:val="Style30"/>
    <w:rPr>
      <w:rFonts w:ascii="Times New Roman" w:eastAsia="Times New Roman" w:hAnsi="Times New Roman" w:cs="Times New Roman"/>
      <w:b w:val="0"/>
      <w:bCs w:val="0"/>
      <w:i/>
      <w:iCs/>
      <w:smallCaps w:val="0"/>
      <w:strike w:val="0"/>
      <w:sz w:val="19"/>
      <w:szCs w:val="19"/>
      <w:u w:val="none"/>
    </w:rPr>
  </w:style>
  <w:style w:type="paragraph" w:customStyle="1" w:styleId="Style2">
    <w:name w:val="Основной текст (4)"/>
    <w:basedOn w:val="Normal"/>
    <w:link w:val="CharStyle3"/>
    <w:pPr>
      <w:widowControl w:val="0"/>
      <w:shd w:val="clear" w:color="auto" w:fill="auto"/>
      <w:spacing w:after="60" w:line="257" w:lineRule="auto"/>
      <w:jc w:val="center"/>
    </w:pPr>
    <w:rPr>
      <w:rFonts w:ascii="Times New Roman" w:eastAsia="Times New Roman" w:hAnsi="Times New Roman" w:cs="Times New Roman"/>
      <w:b/>
      <w:bCs/>
      <w:i w:val="0"/>
      <w:iCs w:val="0"/>
      <w:smallCaps w:val="0"/>
      <w:strike w:val="0"/>
      <w:color w:val="1A1777"/>
      <w:sz w:val="26"/>
      <w:szCs w:val="26"/>
      <w:u w:val="none"/>
    </w:rPr>
  </w:style>
  <w:style w:type="paragraph" w:customStyle="1" w:styleId="Style5">
    <w:name w:val="Основной текст"/>
    <w:basedOn w:val="Normal"/>
    <w:link w:val="CharStyle6"/>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10">
    <w:name w:val="Основной текст (3)"/>
    <w:basedOn w:val="Normal"/>
    <w:link w:val="CharStyle11"/>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1D1A45"/>
      <w:sz w:val="17"/>
      <w:szCs w:val="17"/>
      <w:u w:val="none"/>
    </w:rPr>
  </w:style>
  <w:style w:type="paragraph" w:customStyle="1" w:styleId="Style12">
    <w:name w:val="Заголовок №1"/>
    <w:basedOn w:val="Normal"/>
    <w:link w:val="CharStyle13"/>
    <w:pPr>
      <w:widowControl w:val="0"/>
      <w:shd w:val="clear" w:color="auto" w:fill="auto"/>
      <w:outlineLvl w:val="0"/>
    </w:pPr>
    <w:rPr>
      <w:rFonts w:ascii="Times New Roman" w:eastAsia="Times New Roman" w:hAnsi="Times New Roman" w:cs="Times New Roman"/>
      <w:b w:val="0"/>
      <w:bCs w:val="0"/>
      <w:i/>
      <w:iCs/>
      <w:smallCaps w:val="0"/>
      <w:strike w:val="0"/>
      <w:color w:val="1D1A45"/>
      <w:sz w:val="32"/>
      <w:szCs w:val="32"/>
      <w:u w:val="single"/>
    </w:rPr>
  </w:style>
  <w:style w:type="paragraph" w:customStyle="1" w:styleId="Style17">
    <w:name w:val="Заголовок №2"/>
    <w:basedOn w:val="Normal"/>
    <w:link w:val="CharStyle18"/>
    <w:pPr>
      <w:widowControl w:val="0"/>
      <w:shd w:val="clear" w:color="auto" w:fill="auto"/>
      <w:spacing w:after="50" w:line="264" w:lineRule="auto"/>
      <w:ind w:firstLine="110"/>
      <w:outlineLvl w:val="1"/>
    </w:pPr>
    <w:rPr>
      <w:rFonts w:ascii="Times New Roman" w:eastAsia="Times New Roman" w:hAnsi="Times New Roman" w:cs="Times New Roman"/>
      <w:b/>
      <w:bCs/>
      <w:i w:val="0"/>
      <w:iCs w:val="0"/>
      <w:smallCaps w:val="0"/>
      <w:strike w:val="0"/>
      <w:sz w:val="22"/>
      <w:szCs w:val="22"/>
      <w:u w:val="none"/>
    </w:rPr>
  </w:style>
  <w:style w:type="paragraph" w:customStyle="1" w:styleId="Style21">
    <w:name w:val="Колонтитул (2)"/>
    <w:basedOn w:val="Normal"/>
    <w:link w:val="CharStyle2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7">
    <w:name w:val="Другое"/>
    <w:basedOn w:val="Normal"/>
    <w:link w:val="CharStyle28"/>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30">
    <w:name w:val="Основной текст (2)"/>
    <w:basedOn w:val="Normal"/>
    <w:link w:val="CharStyle31"/>
    <w:pPr>
      <w:widowControl w:val="0"/>
      <w:shd w:val="clear" w:color="auto" w:fill="auto"/>
      <w:spacing w:after="560" w:line="257" w:lineRule="auto"/>
    </w:pPr>
    <w:rPr>
      <w:rFonts w:ascii="Times New Roman" w:eastAsia="Times New Roman" w:hAnsi="Times New Roman" w:cs="Times New Roman"/>
      <w:b w:val="0"/>
      <w:bCs w:val="0"/>
      <w:i/>
      <w:iCs/>
      <w:smallCaps w:val="0"/>
      <w:strike w:val="0"/>
      <w:sz w:val="19"/>
      <w:szCs w:val="1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header" Target="header6.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header" Target="header7.xml"/><Relationship Id="rId16" Type="http://schemas.openxmlformats.org/officeDocument/2006/relationships/header" Target="header8.xml"/></Relationships>
</file>