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3542665</wp:posOffset>
            </wp:positionH>
            <wp:positionV relativeFrom="paragraph">
              <wp:posOffset>139700</wp:posOffset>
            </wp:positionV>
            <wp:extent cx="567055" cy="67056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7055" cy="67056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4612640</wp:posOffset>
                </wp:positionH>
                <wp:positionV relativeFrom="paragraph">
                  <wp:posOffset>12700</wp:posOffset>
                </wp:positionV>
                <wp:extent cx="2048510" cy="1250315"/>
                <wp:wrapSquare wrapText="bothSides"/>
                <wp:docPr id="3" name="Shape 3"/>
                <a:graphic xmlns:a="http://schemas.openxmlformats.org/drawingml/2006/main">
                  <a:graphicData uri="http://schemas.microsoft.com/office/word/2010/wordprocessingShape">
                    <wps:wsp>
                      <wps:cNvSpPr txBox="1"/>
                      <wps:spPr>
                        <a:xfrm>
                          <a:ext cx="2048510" cy="1250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МОНОПОЛИЯМ КАРШЫ</w:t>
                            </w:r>
                          </w:p>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Монополиягэ карты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3.19999999999999pt;margin-top:1.pt;width:161.30000000000001pt;height:98.450000000000003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МОНОПОЛИЯМ КАРШЫ</w:t>
                      </w:r>
                    </w:p>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Монополиягэ карты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txbxContent>
                </v:textbox>
                <w10:wrap type="square" anchorx="page"/>
              </v:shape>
            </w:pict>
          </mc:Fallback>
        </mc:AlternateContent>
      </w:r>
    </w:p>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18AB2"/>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842" w:right="6321" w:bottom="1250" w:left="942" w:header="0" w:footer="3" w:gutter="0"/>
          <w:pgNumType w:start="1"/>
          <w:cols w:space="720"/>
          <w:noEndnote/>
          <w:titlePg/>
          <w:rtlGutter w:val="0"/>
          <w:docGrid w:linePitch="360"/>
        </w:sectPr>
      </w:pPr>
      <w:r>
        <w:rPr>
          <w:b/>
          <w:bCs/>
          <w:color w:val="718AB2"/>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widowControl w:val="0"/>
        <w:spacing w:line="145" w:lineRule="exact"/>
        <w:rPr>
          <w:sz w:val="12"/>
          <w:szCs w:val="12"/>
        </w:rPr>
      </w:pPr>
    </w:p>
    <w:p>
      <w:pPr>
        <w:widowControl w:val="0"/>
        <w:spacing w:line="1" w:lineRule="exact"/>
        <w:sectPr>
          <w:footnotePr>
            <w:pos w:val="pageBottom"/>
            <w:numFmt w:val="decimal"/>
            <w:numRestart w:val="continuous"/>
          </w:footnotePr>
          <w:type w:val="continuous"/>
          <w:pgSz w:w="11900" w:h="16840"/>
          <w:pgMar w:top="842" w:right="0" w:bottom="1250" w:left="0" w:header="0" w:footer="3" w:gutter="0"/>
          <w:cols w:space="720"/>
          <w:noEndnote/>
          <w:rtlGutter w:val="0"/>
          <w:docGrid w:linePitch="360"/>
        </w:sectPr>
      </w:pPr>
    </w:p>
    <w:p>
      <w:pPr>
        <w:pStyle w:val="Style5"/>
        <w:keepNext w:val="0"/>
        <w:keepLines w:val="0"/>
        <w:widowControl w:val="0"/>
        <w:shd w:val="clear" w:color="auto" w:fill="auto"/>
        <w:bidi w:val="0"/>
        <w:spacing w:before="0" w:after="0" w:line="271"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Ю16@Га8.§оу.ги</w:t>
      </w:r>
    </w:p>
    <w:p>
      <w:pPr>
        <w:pStyle w:val="Style5"/>
        <w:keepNext w:val="0"/>
        <w:keepLines w:val="0"/>
        <w:widowControl w:val="0"/>
        <w:shd w:val="clear" w:color="auto" w:fill="auto"/>
        <w:bidi w:val="0"/>
        <w:spacing w:before="0" w:after="0"/>
        <w:ind w:left="0" w:right="0" w:firstLine="0"/>
        <w:jc w:val="center"/>
        <w:sectPr>
          <w:footnotePr>
            <w:pos w:val="pageBottom"/>
            <w:numFmt w:val="decimal"/>
            <w:numRestart w:val="continuous"/>
          </w:footnotePr>
          <w:type w:val="continuous"/>
          <w:pgSz w:w="11900" w:h="16840"/>
          <w:pgMar w:top="842" w:right="1547" w:bottom="1250" w:left="1514" w:header="0" w:footer="3" w:gutter="0"/>
          <w:cols w:num="2" w:space="2956"/>
          <w:noEndnote/>
          <w:rtlGutter w:val="0"/>
          <w:docGrid w:linePitch="360"/>
        </w:sectPr>
      </w:pPr>
      <w:r>
        <w:rPr>
          <w:spacing w:val="0"/>
          <w:w w:val="100"/>
          <w:position w:val="0"/>
          <w:shd w:val="clear" w:color="auto" w:fill="auto"/>
          <w:lang w:val="ru-RU" w:eastAsia="ru-RU" w:bidi="ru-RU"/>
        </w:rPr>
        <w:t>Мэскэу ур., 55 йорт. Казан шэйэре, 420021</w:t>
        <w:br/>
        <w:t>тел.: (843) 236-89-22, факс (843) 238-19-46</w:t>
        <w:br/>
        <w:t>е-таП: 1о16@Га8.доу.ги</w:t>
      </w: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72" w:right="0" w:bottom="1320" w:left="0" w:header="0" w:footer="3" w:gutter="0"/>
          <w:cols w:space="720"/>
          <w:noEndnote/>
          <w:rtlGutter w:val="0"/>
          <w:docGrid w:linePitch="360"/>
        </w:sectPr>
      </w:pPr>
    </w:p>
    <w:p>
      <w:pPr>
        <w:pStyle w:val="Style2"/>
        <w:keepNext w:val="0"/>
        <w:keepLines w:val="0"/>
        <w:widowControl w:val="0"/>
        <w:shd w:val="clear" w:color="auto" w:fill="auto"/>
        <w:bidi w:val="0"/>
        <w:spacing w:before="0" w:after="320"/>
        <w:ind w:left="960" w:right="0" w:firstLine="4040"/>
        <w:jc w:val="left"/>
      </w:pPr>
      <w:r>
        <mc:AlternateContent>
          <mc:Choice Requires="wps">
            <w:drawing>
              <wp:anchor distT="0" distB="0" distL="114300" distR="114300" simplePos="0" relativeHeight="125829381" behindDoc="0" locked="0" layoutInCell="1" allowOverlap="1">
                <wp:simplePos x="0" y="0"/>
                <wp:positionH relativeFrom="page">
                  <wp:posOffset>636905</wp:posOffset>
                </wp:positionH>
                <wp:positionV relativeFrom="paragraph">
                  <wp:posOffset>330200</wp:posOffset>
                </wp:positionV>
                <wp:extent cx="2580640" cy="201295"/>
                <wp:wrapSquare wrapText="bothSides"/>
                <wp:docPr id="9" name="Shape 9"/>
                <a:graphic xmlns:a="http://schemas.openxmlformats.org/drawingml/2006/main">
                  <a:graphicData uri="http://schemas.microsoft.com/office/word/2010/wordprocessingShape">
                    <wps:wsp>
                      <wps:cNvSpPr txBox="1"/>
                      <wps:spPr>
                        <a:xfrm>
                          <a:ext cx="258064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24"/>
                                <w:szCs w:val="24"/>
                              </w:rPr>
                            </w:pPr>
                            <w:r>
                              <w:rPr>
                                <w:color w:val="718AB2"/>
                                <w:spacing w:val="0"/>
                                <w:w w:val="100"/>
                                <w:position w:val="0"/>
                                <w:sz w:val="24"/>
                                <w:szCs w:val="24"/>
                                <w:shd w:val="clear" w:color="auto" w:fill="auto"/>
                                <w:lang w:val="ru-RU" w:eastAsia="ru-RU" w:bidi="ru-RU"/>
                              </w:rPr>
                              <w:t>На №от</w:t>
                            </w:r>
                          </w:p>
                        </w:txbxContent>
                      </wps:txbx>
                      <wps:bodyPr wrap="none" lIns="0" tIns="0" rIns="0" bIns="0">
                        <a:noAutoFit/>
                      </wps:bodyPr>
                    </wps:wsp>
                  </a:graphicData>
                </a:graphic>
              </wp:anchor>
            </w:drawing>
          </mc:Choice>
          <mc:Fallback>
            <w:pict>
              <v:shape id="_x0000_s1035" type="#_x0000_t202" style="position:absolute;margin-left:50.149999999999999pt;margin-top:26.pt;width:203.20000000000002pt;height:15.85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24"/>
                          <w:szCs w:val="24"/>
                        </w:rPr>
                      </w:pPr>
                      <w:r>
                        <w:rPr>
                          <w:color w:val="718AB2"/>
                          <w:spacing w:val="0"/>
                          <w:w w:val="100"/>
                          <w:position w:val="0"/>
                          <w:sz w:val="24"/>
                          <w:szCs w:val="24"/>
                          <w:shd w:val="clear" w:color="auto" w:fill="auto"/>
                          <w:lang w:val="ru-RU" w:eastAsia="ru-RU" w:bidi="ru-RU"/>
                        </w:rPr>
                        <w:t>На №от</w:t>
                      </w:r>
                    </w:p>
                  </w:txbxContent>
                </v:textbox>
                <w10:wrap type="square" anchorx="page"/>
              </v:shape>
            </w:pict>
          </mc:Fallback>
        </mc:AlternateContent>
      </w:r>
      <w:r>
        <w:rPr>
          <w:color w:val="000000"/>
          <w:spacing w:val="0"/>
          <w:w w:val="100"/>
          <w:position w:val="0"/>
          <w:shd w:val="clear" w:color="auto" w:fill="auto"/>
          <w:lang w:val="ru-RU" w:eastAsia="ru-RU" w:bidi="ru-RU"/>
        </w:rPr>
        <w:t xml:space="preserve">Уполномоченному органу: МУНИЦИПАЛЬНОЕ КАЗЕННОЕ УЧРЕЖДЕНИЕ "ИСПОЛНИТЕЛЬНЫЙ КОМИТЕТ МУНИЦИПАЛЬНОГО ОБРАЗОВАНИЯ ГОРОД НАБЕРЕЖНЫЕ ЧЕЛНЫ РЕСПУБЛИКИ ТАТАРСТАН" </w:t>
      </w:r>
      <w:r>
        <w:rPr>
          <w:color w:val="000000"/>
          <w:spacing w:val="0"/>
          <w:w w:val="100"/>
          <w:position w:val="0"/>
          <w:u w:val="single"/>
          <w:shd w:val="clear" w:color="auto" w:fill="auto"/>
          <w:lang w:val="ru-RU" w:eastAsia="ru-RU" w:bidi="ru-RU"/>
        </w:rPr>
        <w:t>ат2г1@таИ.ги</w:t>
      </w:r>
    </w:p>
    <w:p>
      <w:pPr>
        <w:pStyle w:val="Style2"/>
        <w:keepNext w:val="0"/>
        <w:keepLines w:val="0"/>
        <w:widowControl w:val="0"/>
        <w:shd w:val="clear" w:color="auto" w:fill="auto"/>
        <w:bidi w:val="0"/>
        <w:spacing w:before="0" w:after="0"/>
        <w:ind w:left="960" w:right="0" w:firstLine="4040"/>
        <w:jc w:val="left"/>
      </w:pPr>
      <w:r>
        <w:rPr>
          <w:color w:val="000000"/>
          <w:spacing w:val="0"/>
          <w:w w:val="100"/>
          <w:position w:val="0"/>
          <w:shd w:val="clear" w:color="auto" w:fill="auto"/>
          <w:lang w:val="ru-RU" w:eastAsia="ru-RU" w:bidi="ru-RU"/>
        </w:rPr>
        <w:t>Заказчику:</w:t>
      </w:r>
    </w:p>
    <w:p>
      <w:pPr>
        <w:pStyle w:val="Style2"/>
        <w:keepNext w:val="0"/>
        <w:keepLines w:val="0"/>
        <w:widowControl w:val="0"/>
        <w:shd w:val="clear" w:color="auto" w:fill="auto"/>
        <w:bidi w:val="0"/>
        <w:spacing w:before="0" w:after="0"/>
        <w:ind w:left="4980" w:right="0" w:firstLine="20"/>
        <w:jc w:val="left"/>
      </w:pPr>
      <w:r>
        <w:rPr>
          <w:color w:val="000000"/>
          <w:spacing w:val="0"/>
          <w:w w:val="100"/>
          <w:position w:val="0"/>
          <w:shd w:val="clear" w:color="auto" w:fill="auto"/>
          <w:lang w:val="ru-RU" w:eastAsia="ru-RU" w:bidi="ru-RU"/>
        </w:rPr>
        <w:t>МУНИЦИПАЛЬНОЕ БЮДЖЕТНОЕ УЧРЕЖДЕНИЕ ДОПОЛНИТЕЛЬНОГО ОБРАЗОВАНИЯ ГОРОДА НАБЕРЕЖНЫЕ ЧЕЛНЫ</w:t>
      </w:r>
    </w:p>
    <w:p>
      <w:pPr>
        <w:pStyle w:val="Style2"/>
        <w:keepNext w:val="0"/>
        <w:keepLines w:val="0"/>
        <w:widowControl w:val="0"/>
        <w:shd w:val="clear" w:color="auto" w:fill="auto"/>
        <w:bidi w:val="0"/>
        <w:spacing w:before="0" w:after="320"/>
        <w:ind w:left="4980" w:right="0" w:firstLine="20"/>
        <w:jc w:val="left"/>
      </w:pPr>
      <w:r>
        <w:rPr>
          <w:color w:val="000000"/>
          <w:spacing w:val="0"/>
          <w:w w:val="100"/>
          <w:position w:val="0"/>
          <w:shd w:val="clear" w:color="auto" w:fill="auto"/>
          <w:lang w:val="ru-RU" w:eastAsia="ru-RU" w:bidi="ru-RU"/>
        </w:rPr>
        <w:t xml:space="preserve">"СПОРТИВНАЯ ШКОЛА "ЧЕЛНЫ" </w:t>
      </w:r>
      <w:r>
        <w:rPr>
          <w:color w:val="000000"/>
          <w:spacing w:val="0"/>
          <w:w w:val="100"/>
          <w:position w:val="0"/>
          <w:u w:val="single"/>
          <w:shd w:val="clear" w:color="auto" w:fill="auto"/>
          <w:lang w:val="ru-RU" w:eastAsia="ru-RU" w:bidi="ru-RU"/>
        </w:rPr>
        <w:t>1д8-ске1пу@таП.ги</w:t>
      </w:r>
    </w:p>
    <w:p>
      <w:pPr>
        <w:pStyle w:val="Style2"/>
        <w:keepNext w:val="0"/>
        <w:keepLines w:val="0"/>
        <w:widowControl w:val="0"/>
        <w:shd w:val="clear" w:color="auto" w:fill="auto"/>
        <w:bidi w:val="0"/>
        <w:spacing w:before="0" w:after="0" w:line="257" w:lineRule="auto"/>
        <w:ind w:left="960" w:right="0" w:firstLine="4040"/>
        <w:jc w:val="left"/>
      </w:pPr>
      <w:r>
        <w:rPr>
          <w:color w:val="000000"/>
          <w:spacing w:val="0"/>
          <w:w w:val="100"/>
          <w:position w:val="0"/>
          <w:shd w:val="clear" w:color="auto" w:fill="auto"/>
          <w:lang w:val="ru-RU" w:eastAsia="ru-RU" w:bidi="ru-RU"/>
        </w:rPr>
        <w:t>Заявителям:</w:t>
      </w:r>
    </w:p>
    <w:p>
      <w:pPr>
        <w:pStyle w:val="Style2"/>
        <w:keepNext w:val="0"/>
        <w:keepLines w:val="0"/>
        <w:widowControl w:val="0"/>
        <w:shd w:val="clear" w:color="auto" w:fill="auto"/>
        <w:bidi w:val="0"/>
        <w:spacing w:before="0" w:after="320" w:line="257" w:lineRule="auto"/>
        <w:ind w:left="4980" w:right="0" w:firstLine="20"/>
        <w:jc w:val="left"/>
      </w:pPr>
      <w:r>
        <w:rPr>
          <w:color w:val="000000"/>
          <w:spacing w:val="0"/>
          <w:w w:val="100"/>
          <w:position w:val="0"/>
          <w:shd w:val="clear" w:color="auto" w:fill="auto"/>
          <w:lang w:val="ru-RU" w:eastAsia="ru-RU" w:bidi="ru-RU"/>
        </w:rPr>
        <w:t xml:space="preserve">Каримову Дамиру Тагировичу </w:t>
      </w:r>
      <w:r>
        <w:rPr>
          <w:color w:val="000000"/>
          <w:spacing w:val="0"/>
          <w:w w:val="100"/>
          <w:position w:val="0"/>
          <w:u w:val="single"/>
          <w:shd w:val="clear" w:color="auto" w:fill="auto"/>
          <w:lang w:val="ru-RU" w:eastAsia="ru-RU" w:bidi="ru-RU"/>
        </w:rPr>
        <w:t>капт 121 @таП.ги</w:t>
      </w:r>
    </w:p>
    <w:p>
      <w:pPr>
        <w:pStyle w:val="Style2"/>
        <w:keepNext w:val="0"/>
        <w:keepLines w:val="0"/>
        <w:widowControl w:val="0"/>
        <w:shd w:val="clear" w:color="auto" w:fill="auto"/>
        <w:bidi w:val="0"/>
        <w:spacing w:before="0" w:after="320"/>
        <w:ind w:left="4980" w:right="0" w:firstLine="20"/>
        <w:jc w:val="left"/>
      </w:pPr>
      <w:r>
        <w:rPr>
          <w:color w:val="000000"/>
          <w:spacing w:val="0"/>
          <w:w w:val="100"/>
          <w:position w:val="0"/>
          <w:shd w:val="clear" w:color="auto" w:fill="auto"/>
          <w:lang w:val="ru-RU" w:eastAsia="ru-RU" w:bidi="ru-RU"/>
        </w:rPr>
        <w:t xml:space="preserve">ООО "ПРИНТ-К" </w:t>
      </w:r>
      <w:r>
        <w:rPr>
          <w:color w:val="000000"/>
          <w:spacing w:val="0"/>
          <w:w w:val="100"/>
          <w:position w:val="0"/>
          <w:u w:val="single"/>
          <w:shd w:val="clear" w:color="auto" w:fill="auto"/>
          <w:lang w:val="ru-RU" w:eastAsia="ru-RU" w:bidi="ru-RU"/>
        </w:rPr>
        <w:t>йк1М@та11.ги</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 по делу № 016/06/33-1779/2023</w:t>
      </w:r>
    </w:p>
    <w:p>
      <w:pPr>
        <w:pStyle w:val="Style2"/>
        <w:keepNext w:val="0"/>
        <w:keepLines w:val="0"/>
        <w:widowControl w:val="0"/>
        <w:shd w:val="clear" w:color="auto" w:fill="auto"/>
        <w:bidi w:val="0"/>
        <w:spacing w:before="0" w:after="320" w:line="240" w:lineRule="auto"/>
        <w:ind w:left="0" w:right="0" w:hanging="280"/>
        <w:jc w:val="left"/>
      </w:pPr>
      <w:r>
        <mc:AlternateContent>
          <mc:Choice Requires="wps">
            <w:drawing>
              <wp:anchor distT="0" distB="0" distL="114300" distR="114300" simplePos="0" relativeHeight="125829383" behindDoc="0" locked="0" layoutInCell="1" allowOverlap="1">
                <wp:simplePos x="0" y="0"/>
                <wp:positionH relativeFrom="page">
                  <wp:posOffset>6379210</wp:posOffset>
                </wp:positionH>
                <wp:positionV relativeFrom="paragraph">
                  <wp:posOffset>12700</wp:posOffset>
                </wp:positionV>
                <wp:extent cx="717550" cy="203200"/>
                <wp:wrapSquare wrapText="left"/>
                <wp:docPr id="11" name="Shape 11"/>
                <a:graphic xmlns:a="http://schemas.openxmlformats.org/drawingml/2006/main">
                  <a:graphicData uri="http://schemas.microsoft.com/office/word/2010/wordprocessingShape">
                    <wps:wsp>
                      <wps:cNvSpPr txBox="1"/>
                      <wps:spPr>
                        <a:xfrm>
                          <a:ext cx="717550" cy="203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7" type="#_x0000_t202" style="position:absolute;margin-left:502.30000000000001pt;margin-top:1.pt;width:56.5pt;height:16.pt;z-index:-12582937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14 декабря 2023 года</w:t>
      </w:r>
    </w:p>
    <w:p>
      <w:pPr>
        <w:pStyle w:val="Style2"/>
        <w:keepNext w:val="0"/>
        <w:keepLines w:val="0"/>
        <w:widowControl w:val="0"/>
        <w:shd w:val="clear" w:color="auto" w:fill="auto"/>
        <w:bidi w:val="0"/>
        <w:spacing w:before="0" w:after="0" w:line="254" w:lineRule="auto"/>
        <w:ind w:left="-280" w:right="0" w:firstLine="70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в составе:</w:t>
      </w:r>
    </w:p>
    <w:p>
      <w:pPr>
        <w:pStyle w:val="Style2"/>
        <w:keepNext w:val="0"/>
        <w:keepLines w:val="0"/>
        <w:widowControl w:val="0"/>
        <w:shd w:val="clear" w:color="auto" w:fill="auto"/>
        <w:tabs>
          <w:tab w:pos="5780" w:val="left"/>
        </w:tabs>
        <w:bidi w:val="0"/>
        <w:spacing w:before="0" w:after="0" w:line="254" w:lineRule="auto"/>
        <w:ind w:left="0" w:right="0" w:firstLine="540"/>
        <w:jc w:val="left"/>
      </w:pPr>
      <w:r>
        <w:rPr>
          <w:color w:val="000000"/>
          <w:spacing w:val="0"/>
          <w:w w:val="100"/>
          <w:position w:val="0"/>
          <w:shd w:val="clear" w:color="auto" w:fill="auto"/>
          <w:lang w:val="ru-RU" w:eastAsia="ru-RU" w:bidi="ru-RU"/>
        </w:rPr>
        <w:t>Зам. Председателя Комиссии:</w:t>
        <w:tab/>
        <w:t>Кучеевой А.С. - начальника</w:t>
      </w:r>
    </w:p>
    <w:p>
      <w:pPr>
        <w:pStyle w:val="Style2"/>
        <w:keepNext w:val="0"/>
        <w:keepLines w:val="0"/>
        <w:widowControl w:val="0"/>
        <w:shd w:val="clear" w:color="auto" w:fill="auto"/>
        <w:bidi w:val="0"/>
        <w:spacing w:before="0" w:after="0" w:line="254" w:lineRule="auto"/>
        <w:ind w:left="5800" w:right="0" w:firstLine="0"/>
        <w:jc w:val="left"/>
      </w:pPr>
      <w:r>
        <w:rPr>
          <w:color w:val="000000"/>
          <w:spacing w:val="0"/>
          <w:w w:val="100"/>
          <w:position w:val="0"/>
          <w:shd w:val="clear" w:color="auto" w:fill="auto"/>
          <w:lang w:val="ru-RU" w:eastAsia="ru-RU" w:bidi="ru-RU"/>
        </w:rPr>
        <w:t>отдела,</w:t>
      </w:r>
    </w:p>
    <w:p>
      <w:pPr>
        <w:pStyle w:val="Style2"/>
        <w:keepNext w:val="0"/>
        <w:keepLines w:val="0"/>
        <w:widowControl w:val="0"/>
        <w:shd w:val="clear" w:color="auto" w:fill="auto"/>
        <w:tabs>
          <w:tab w:pos="5780" w:val="left"/>
        </w:tabs>
        <w:bidi w:val="0"/>
        <w:spacing w:before="0" w:after="0" w:line="254" w:lineRule="auto"/>
        <w:ind w:left="0" w:right="0" w:firstLine="540"/>
        <w:jc w:val="left"/>
      </w:pPr>
      <w:r>
        <w:rPr>
          <w:color w:val="000000"/>
          <w:spacing w:val="0"/>
          <w:w w:val="100"/>
          <w:position w:val="0"/>
          <w:shd w:val="clear" w:color="auto" w:fill="auto"/>
          <w:lang w:val="ru-RU" w:eastAsia="ru-RU" w:bidi="ru-RU"/>
        </w:rPr>
        <w:t>Членов Комиссии:</w:t>
        <w:tab/>
        <w:t>Никитиной И.Г. — специалиста 1</w:t>
      </w:r>
    </w:p>
    <w:p>
      <w:pPr>
        <w:pStyle w:val="Style2"/>
        <w:keepNext w:val="0"/>
        <w:keepLines w:val="0"/>
        <w:widowControl w:val="0"/>
        <w:shd w:val="clear" w:color="auto" w:fill="auto"/>
        <w:bidi w:val="0"/>
        <w:spacing w:before="0" w:after="160" w:line="254" w:lineRule="auto"/>
        <w:ind w:left="5800" w:right="0" w:firstLine="0"/>
        <w:jc w:val="left"/>
      </w:pPr>
      <w:r>
        <w:rPr>
          <w:color w:val="000000"/>
          <w:spacing w:val="0"/>
          <w:w w:val="100"/>
          <w:position w:val="0"/>
          <w:shd w:val="clear" w:color="auto" w:fill="auto"/>
          <w:lang w:val="ru-RU" w:eastAsia="ru-RU" w:bidi="ru-RU"/>
        </w:rPr>
        <w:t>разряда, Акперовой Л.А. - главного специалиста-эксперта,</w:t>
      </w:r>
    </w:p>
    <w:p>
      <w:pPr>
        <w:pStyle w:val="Style2"/>
        <w:keepNext w:val="0"/>
        <w:keepLines w:val="0"/>
        <w:widowControl w:val="0"/>
        <w:shd w:val="clear" w:color="auto" w:fill="auto"/>
        <w:bidi w:val="0"/>
        <w:spacing w:before="0" w:after="320" w:line="262" w:lineRule="auto"/>
        <w:ind w:left="0" w:right="0" w:firstLine="720"/>
        <w:jc w:val="both"/>
      </w:pPr>
      <w:r>
        <w:rPr>
          <w:color w:val="000000"/>
          <w:spacing w:val="0"/>
          <w:w w:val="100"/>
          <w:position w:val="0"/>
          <w:shd w:val="clear" w:color="auto" w:fill="auto"/>
          <w:lang w:val="ru-RU" w:eastAsia="ru-RU" w:bidi="ru-RU"/>
        </w:rPr>
        <w:t>в присутствии представителей уполномоченного органа МКУ «ИСПОЛНИТЕЛЬНЫЙ КОМИТЕТ МУНИЦИПАЛЬНОГО ОБРАЗОВАНИЯ ГОРОД НАБЕРЕЖНЫЕ ЧЕЛНЫ РЕСПУБЛИКИ ТАТАРСТАН» - Бикташевой Л.Р. (по доверенности), Хамидулина Д.Ф. (по доверенности), представителя заказчика МБУДО ГОРОДА НАБЕРЕЖНЫЕ ЧЕЛНЫ «СПОРТИВНАЯ ШКОЛА «ЧЕЛНЫ» - Ильина Р.А. (по доверенности), заявителя - Каримова Д.Т., в отсутствие представителей ООО «ПРИНТ-К», о месте и времени рассмотрения жалоб извещенных надлежащим образом, рассмотрев посредством видеоконференции жалобы заявителей Каримова Д.Т. и ООО «ПРИНТ-К» (№13214/ж, №13215/ж от 11.12.2023г., в ЕИС от 09.12.2023г) на действия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 «ЧЕЛНЫ» при проведении закупки №0111300000823000790 на предмет: «Поставка контрольно</w:t>
        <w:softHyphen/>
        <w:t>пропускного пункта в сборе со шлагбаумами для нужд МБУДО «СШ «Челны»»</w:t>
      </w:r>
    </w:p>
    <w:p>
      <w:pPr>
        <w:pStyle w:val="Style2"/>
        <w:keepNext w:val="0"/>
        <w:keepLines w:val="0"/>
        <w:widowControl w:val="0"/>
        <w:shd w:val="clear" w:color="auto" w:fill="auto"/>
        <w:bidi w:val="0"/>
        <w:spacing w:before="0" w:after="320" w:line="257" w:lineRule="auto"/>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№0111300000823000790 на предмет: «Поставка контрольно-пропускного пункта в сборе со шлагбаумами для нужд МБУДО «СШ «Челны»»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 xml:space="preserve">\у\у\у.2акирк1.цоу.ги </w:t>
      </w:r>
      <w:r>
        <w:rPr>
          <w:color w:val="000000"/>
          <w:spacing w:val="0"/>
          <w:w w:val="100"/>
          <w:position w:val="0"/>
          <w:shd w:val="clear" w:color="auto" w:fill="auto"/>
          <w:lang w:val="ru-RU" w:eastAsia="ru-RU" w:bidi="ru-RU"/>
        </w:rPr>
        <w:t>01.12.2023 г.</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Суть жалоб: по мнению заявителей,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Уполномоченный орган и Заказчик с доводами, изложенными в жалобах, не согласились, представили устные и письменные пояснения.</w:t>
      </w:r>
    </w:p>
    <w:p>
      <w:pPr>
        <w:pStyle w:val="Style2"/>
        <w:keepNext w:val="0"/>
        <w:keepLines w:val="0"/>
        <w:widowControl w:val="0"/>
        <w:shd w:val="clear" w:color="auto" w:fill="auto"/>
        <w:bidi w:val="0"/>
        <w:spacing w:before="0" w:after="0" w:line="257"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заявителей на действия заказчика, позиции заказчика и уполномоченного органа, изучения документации приходит к следующим выводам.</w:t>
      </w:r>
    </w:p>
    <w:p>
      <w:pPr>
        <w:pStyle w:val="Style2"/>
        <w:keepNext w:val="0"/>
        <w:keepLines w:val="0"/>
        <w:widowControl w:val="0"/>
        <w:shd w:val="clear" w:color="auto" w:fill="auto"/>
        <w:bidi w:val="0"/>
        <w:spacing w:before="0" w:after="0" w:line="257" w:lineRule="auto"/>
        <w:ind w:left="0" w:right="0" w:firstLine="720"/>
        <w:jc w:val="both"/>
      </w:pPr>
      <w:r>
        <w:rPr>
          <w:i/>
          <w:iCs/>
          <w:color w:val="000000"/>
          <w:spacing w:val="0"/>
          <w:w w:val="100"/>
          <w:position w:val="0"/>
          <w:shd w:val="clear" w:color="auto" w:fill="auto"/>
          <w:lang w:val="ru-RU" w:eastAsia="ru-RU" w:bidi="ru-RU"/>
        </w:rPr>
        <w:t>Относительно доводов заявителей о необоснованном укрупнении объекта закупки.</w:t>
      </w:r>
    </w:p>
    <w:p>
      <w:pPr>
        <w:pStyle w:val="Style2"/>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 соответствии со статьей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line="257" w:lineRule="auto"/>
        <w:ind w:left="0" w:right="0" w:firstLine="720"/>
        <w:jc w:val="both"/>
        <w:sectPr>
          <w:footnotePr>
            <w:pos w:val="pageBottom"/>
            <w:numFmt w:val="decimal"/>
            <w:numRestart w:val="continuous"/>
          </w:footnotePr>
          <w:type w:val="continuous"/>
          <w:pgSz w:w="11900" w:h="16840"/>
          <w:pgMar w:top="972" w:right="494" w:bottom="1320" w:left="1089"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со статьей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w:t>
      </w:r>
    </w:p>
    <w:p>
      <w:pPr>
        <w:pStyle w:val="Style2"/>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сроке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Законом о контрактной системе, в описании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Исходя из буквального толкования и смысла вышеуказанных норм, запрещаются любые действия, которые приводят или могут привести к недопущению, ограничению или устранению конкуренции при проведении торгов.</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 мнению заявителя, Заказчиком объединены в одной закупке, не связанные </w:t>
      </w:r>
      <w:r>
        <w:rPr>
          <w:color w:val="000000"/>
          <w:spacing w:val="0"/>
          <w:w w:val="100"/>
          <w:position w:val="0"/>
          <w:shd w:val="clear" w:color="auto" w:fill="auto"/>
          <w:lang w:val="ru-RU" w:eastAsia="ru-RU" w:bidi="ru-RU"/>
        </w:rPr>
        <w:t>между собой товары, работы, услуги, что свидетельствует о необоснованном укрупнении объекта закупки, ограничивающим потенциальный круг возможных участников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Проанализировав описание объекта закупки, установлено, что участник рассматриваемой закупки должен будет поставить контрольно-пропускной пункт в сборе со шлагбаумами согласно ОКПД2 25.11.10.000: Здания сборные из металла.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представленным доводам Заявителей, описание объекта закупки содержит требования, не позволяющие однозначно трактовать критерии технических характеристик, которые использованы в описании объекта закупки. Например, характеристика «Основание для установки КПП - монолитная площадка из бетона» не содержит характеристик марки бетона, подлежащего применению, а также физические параметры монолитной площадки, размеры, параметры углубления, пределы нагрузки.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Также, исходя их представленных доводов Заявителей, в одном объекте закупки объединены строительно-монтажные работы по возведению помещения КПП и поставка товаров для внутреннего устройства КПП, а именно Заказчиком необоснованно осуществлено укрупнение объекта закупки на следующие самостоятельные элементы: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монолитная площадка из бетона - не является товаром к поставке, фактически СМР по изготовлению опалубки под конструкцию;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поставка Линолеума не менее 1 комплект с определенными техническими характеристиками;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поставка Турникета-трипода (не менее 2 комплекта);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Преграждающих планок с пластиковыми торцевыми заглушками;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Источника стабилизированного питания (не менее 1 шт.);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Инверторной сплит-системы;</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Энергосберегающего обогревателя (не менее 2 шт.);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Камер видеонаблюдения (не менее 2шт);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Шлагбаума;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мебели.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описанию объекта закупки в комплект поставки здания КПП должны входить:</w:t>
      </w:r>
    </w:p>
    <w:p>
      <w:pPr>
        <w:pStyle w:val="Style2"/>
        <w:keepNext w:val="0"/>
        <w:keepLines w:val="0"/>
        <w:widowControl w:val="0"/>
        <w:numPr>
          <w:ilvl w:val="0"/>
          <w:numId w:val="1"/>
        </w:numPr>
        <w:shd w:val="clear" w:color="auto" w:fill="auto"/>
        <w:tabs>
          <w:tab w:pos="968" w:val="left"/>
        </w:tabs>
        <w:bidi w:val="0"/>
        <w:spacing w:before="0" w:after="0"/>
        <w:ind w:left="0" w:right="0" w:firstLine="720"/>
        <w:jc w:val="both"/>
      </w:pPr>
      <w:r>
        <w:rPr>
          <w:color w:val="000000"/>
          <w:spacing w:val="0"/>
          <w:w w:val="100"/>
          <w:position w:val="0"/>
          <w:shd w:val="clear" w:color="auto" w:fill="auto"/>
          <w:lang w:val="ru-RU" w:eastAsia="ru-RU" w:bidi="ru-RU"/>
        </w:rPr>
        <w:t>здание КПП в заданных ТЗ габаритах и комплектации;</w:t>
      </w:r>
    </w:p>
    <w:p>
      <w:pPr>
        <w:pStyle w:val="Style2"/>
        <w:keepNext w:val="0"/>
        <w:keepLines w:val="0"/>
        <w:widowControl w:val="0"/>
        <w:numPr>
          <w:ilvl w:val="0"/>
          <w:numId w:val="1"/>
        </w:numPr>
        <w:shd w:val="clear" w:color="auto" w:fill="auto"/>
        <w:tabs>
          <w:tab w:pos="968" w:val="left"/>
        </w:tabs>
        <w:bidi w:val="0"/>
        <w:spacing w:before="0" w:after="0"/>
        <w:ind w:left="0" w:right="0" w:firstLine="720"/>
        <w:jc w:val="both"/>
      </w:pPr>
      <w:r>
        <w:rPr>
          <w:color w:val="000000"/>
          <w:spacing w:val="0"/>
          <w:w w:val="100"/>
          <w:position w:val="0"/>
          <w:shd w:val="clear" w:color="auto" w:fill="auto"/>
          <w:lang w:val="ru-RU" w:eastAsia="ru-RU" w:bidi="ru-RU"/>
        </w:rPr>
        <w:t>паспорт изделия и комплектующих;</w:t>
      </w:r>
    </w:p>
    <w:p>
      <w:pPr>
        <w:pStyle w:val="Style2"/>
        <w:keepNext w:val="0"/>
        <w:keepLines w:val="0"/>
        <w:widowControl w:val="0"/>
        <w:numPr>
          <w:ilvl w:val="0"/>
          <w:numId w:val="1"/>
        </w:numPr>
        <w:shd w:val="clear" w:color="auto" w:fill="auto"/>
        <w:tabs>
          <w:tab w:pos="968" w:val="left"/>
        </w:tabs>
        <w:bidi w:val="0"/>
        <w:spacing w:before="0" w:after="0"/>
        <w:ind w:left="0" w:right="0" w:firstLine="720"/>
        <w:jc w:val="both"/>
      </w:pPr>
      <w:r>
        <w:rPr>
          <w:color w:val="000000"/>
          <w:spacing w:val="0"/>
          <w:w w:val="100"/>
          <w:position w:val="0"/>
          <w:shd w:val="clear" w:color="auto" w:fill="auto"/>
          <w:lang w:val="ru-RU" w:eastAsia="ru-RU" w:bidi="ru-RU"/>
        </w:rPr>
        <w:t>сертификаты на изделие в целом и комплектующие;</w:t>
      </w:r>
    </w:p>
    <w:p>
      <w:pPr>
        <w:pStyle w:val="Style2"/>
        <w:keepNext w:val="0"/>
        <w:keepLines w:val="0"/>
        <w:widowControl w:val="0"/>
        <w:numPr>
          <w:ilvl w:val="0"/>
          <w:numId w:val="1"/>
        </w:numPr>
        <w:shd w:val="clear" w:color="auto" w:fill="auto"/>
        <w:tabs>
          <w:tab w:pos="954" w:val="left"/>
        </w:tabs>
        <w:bidi w:val="0"/>
        <w:spacing w:before="0" w:after="0"/>
        <w:ind w:left="0" w:right="0" w:firstLine="720"/>
        <w:jc w:val="both"/>
      </w:pPr>
      <w:r>
        <w:rPr>
          <w:color w:val="000000"/>
          <w:spacing w:val="0"/>
          <w:w w:val="100"/>
          <w:position w:val="0"/>
          <w:shd w:val="clear" w:color="auto" w:fill="auto"/>
          <w:lang w:val="ru-RU" w:eastAsia="ru-RU" w:bidi="ru-RU"/>
        </w:rPr>
        <w:t>эксплуатационная документация в объеме, предусмотренном ГОСТ 2.601- 2006.</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изучив Извещение и приложения к Извещению, приходит к выводу, что указанные Заказчиком в описании объекта закупки товары и услуги функционально-технологически связаны и составляют комплекс работ, предусматривающий поставку, установку и монтаж контрольно-пропускного пункта.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 учетом изложенных обстоятельств, Комиссия Татарстанского УФАС России не находит в действиях Заказчика нарушений норм законодательства о контрактной системе в извещении проводимой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Доводы заявителей признаны необоснованными.</w:t>
      </w:r>
    </w:p>
    <w:p>
      <w:pPr>
        <w:pStyle w:val="Style2"/>
        <w:keepNext w:val="0"/>
        <w:keepLines w:val="0"/>
        <w:widowControl w:val="0"/>
        <w:shd w:val="clear" w:color="auto" w:fill="auto"/>
        <w:bidi w:val="0"/>
        <w:spacing w:before="0" w:after="0"/>
        <w:ind w:left="0" w:right="0" w:firstLine="700"/>
        <w:jc w:val="both"/>
      </w:pPr>
      <w:r>
        <w:rPr>
          <w:i/>
          <w:iCs/>
          <w:color w:val="000000"/>
          <w:spacing w:val="0"/>
          <w:w w:val="100"/>
          <w:position w:val="0"/>
          <w:shd w:val="clear" w:color="auto" w:fill="auto"/>
          <w:lang w:val="ru-RU" w:eastAsia="ru-RU" w:bidi="ru-RU"/>
        </w:rPr>
        <w:t>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выявлены следующие нарушения.</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статье 8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пункту 1 части 2 статьи 42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Pr>
          <w:color w:val="000000"/>
          <w:spacing w:val="0"/>
          <w:w w:val="100"/>
          <w:position w:val="0"/>
          <w:shd w:val="clear" w:color="auto" w:fill="auto"/>
          <w:lang w:val="ru-RU" w:eastAsia="ru-RU" w:bidi="ru-RU"/>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Татарстанского УФАС России в ходе анализа технического задания заказчика установлено, что Заказчиком при описании объекта закупки указан конкретный производитель требуемой камеры видеонаблюдения, а именно «Уличная купольная 1Р видеокамера (ЬТУ)». «ТТУ» является брендом компании «ЛУИС+», следовательно, Заказчик прямо указывает на конкретную марку товара, без указания возможности поставить эквивалент.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приходит к выводу, что указание в техническом задании конкретного производителя, является признаком ограничения конкуренции в закупке, создает преимущество производителю (дистрибьютору, дилеру) и ограничивает участников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Следовательно, заказчиком нарушены требования статей 6, 8, пункта 1 части 1, части 2 статьи 33 Закона о контрактной системе.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принимает решение о выдаче предписания об устранении нарушений требования действующего законодательства Российской Федерации о контрактной системе.</w:t>
      </w:r>
    </w:p>
    <w:p>
      <w:pPr>
        <w:pStyle w:val="Style2"/>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00"/>
        <w:ind w:left="0" w:right="0" w:firstLine="0"/>
        <w:jc w:val="center"/>
      </w:pPr>
      <w:r>
        <w:rPr>
          <w:color w:val="000000"/>
          <w:spacing w:val="0"/>
          <w:w w:val="100"/>
          <w:position w:val="0"/>
          <w:shd w:val="clear" w:color="auto" w:fill="auto"/>
          <w:lang w:val="ru-RU" w:eastAsia="ru-RU" w:bidi="ru-RU"/>
        </w:rPr>
        <w:t>РЕШИЛА:</w:t>
      </w:r>
    </w:p>
    <w:p>
      <w:pPr>
        <w:pStyle w:val="Style2"/>
        <w:keepNext w:val="0"/>
        <w:keepLines w:val="0"/>
        <w:widowControl w:val="0"/>
        <w:numPr>
          <w:ilvl w:val="0"/>
          <w:numId w:val="3"/>
        </w:numPr>
        <w:shd w:val="clear" w:color="auto" w:fill="auto"/>
        <w:tabs>
          <w:tab w:pos="104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Признать жалобы заявителей Каримова Д.Т. и ООО «ПРИНТ-К» (№13213/ж, №13216/ж от 11.12.2023г., в ЕИС от 09.12.2023г) на действия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w:t>
      </w:r>
      <w:r>
        <w:br w:type="page"/>
      </w:r>
    </w:p>
    <w:p>
      <w:pPr>
        <w:pStyle w:val="Style2"/>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«ЧЕЛНЫ» при проведении закупки №0111300000823000790 на предмет: «Поставка контрольно-пропускного пункта в сборе со шлагбаумами для нужд МБУДО «СШ «Челны»» необоснованными.</w:t>
      </w:r>
    </w:p>
    <w:p>
      <w:pPr>
        <w:pStyle w:val="Style2"/>
        <w:keepNext w:val="0"/>
        <w:keepLines w:val="0"/>
        <w:widowControl w:val="0"/>
        <w:numPr>
          <w:ilvl w:val="0"/>
          <w:numId w:val="3"/>
        </w:numPr>
        <w:shd w:val="clear" w:color="auto" w:fill="auto"/>
        <w:tabs>
          <w:tab w:pos="1053" w:val="left"/>
        </w:tabs>
        <w:bidi w:val="0"/>
        <w:spacing w:before="0" w:after="0" w:line="264" w:lineRule="auto"/>
        <w:ind w:left="0" w:right="0" w:firstLine="700"/>
        <w:jc w:val="both"/>
      </w:pPr>
      <w:r>
        <w:rPr>
          <w:color w:val="000000"/>
          <w:spacing w:val="0"/>
          <w:w w:val="100"/>
          <w:position w:val="0"/>
          <w:shd w:val="clear" w:color="auto" w:fill="auto"/>
          <w:lang w:val="ru-RU" w:eastAsia="ru-RU" w:bidi="ru-RU"/>
        </w:rPr>
        <w:t>Признать в действиях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 «ЧЕЛНЫ» нарушение требований 6, 8, пункта 1 части 1, части 2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numPr>
          <w:ilvl w:val="0"/>
          <w:numId w:val="3"/>
        </w:numPr>
        <w:shd w:val="clear" w:color="auto" w:fill="auto"/>
        <w:tabs>
          <w:tab w:pos="1032" w:val="left"/>
        </w:tabs>
        <w:bidi w:val="0"/>
        <w:spacing w:before="0" w:after="0" w:line="264" w:lineRule="auto"/>
        <w:ind w:left="0" w:right="0" w:firstLine="700"/>
        <w:jc w:val="both"/>
      </w:pPr>
      <w:r>
        <w:rPr>
          <w:color w:val="000000"/>
          <w:spacing w:val="0"/>
          <w:w w:val="100"/>
          <w:position w:val="0"/>
          <w:shd w:val="clear" w:color="auto" w:fill="auto"/>
          <w:lang w:val="ru-RU" w:eastAsia="ru-RU" w:bidi="ru-RU"/>
        </w:rPr>
        <w:t>Выдать уполномоченному органу, заказчику и оператору ЭТП АГЗ РТ предписание об устранении нарушений действующего законодательства.</w:t>
      </w:r>
    </w:p>
    <w:p>
      <w:pPr>
        <w:pStyle w:val="Style2"/>
        <w:keepNext w:val="0"/>
        <w:keepLines w:val="0"/>
        <w:widowControl w:val="0"/>
        <w:numPr>
          <w:ilvl w:val="0"/>
          <w:numId w:val="3"/>
        </w:numPr>
        <w:shd w:val="clear" w:color="auto" w:fill="auto"/>
        <w:tabs>
          <w:tab w:pos="1042" w:val="left"/>
        </w:tabs>
        <w:bidi w:val="0"/>
        <w:spacing w:before="0" w:after="320" w:line="264" w:lineRule="auto"/>
        <w:ind w:left="0" w:right="0" w:firstLine="70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2"/>
        <w:keepNext w:val="0"/>
        <w:keepLines w:val="0"/>
        <w:widowControl w:val="0"/>
        <w:shd w:val="clear" w:color="auto" w:fill="auto"/>
        <w:bidi w:val="0"/>
        <w:spacing w:before="0" w:after="640" w:line="240" w:lineRule="auto"/>
        <w:ind w:left="0" w:right="0" w:firstLine="0"/>
        <w:jc w:val="both"/>
      </w:pPr>
      <w:r>
        <w:drawing>
          <wp:anchor distT="0" distB="0" distL="114300" distR="1241425" simplePos="0" relativeHeight="125829385" behindDoc="0" locked="0" layoutInCell="1" allowOverlap="1">
            <wp:simplePos x="0" y="0"/>
            <wp:positionH relativeFrom="page">
              <wp:posOffset>4289425</wp:posOffset>
            </wp:positionH>
            <wp:positionV relativeFrom="paragraph">
              <wp:posOffset>76200</wp:posOffset>
            </wp:positionV>
            <wp:extent cx="1713230" cy="1932305"/>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713230" cy="1932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6109335</wp:posOffset>
                </wp:positionH>
                <wp:positionV relativeFrom="paragraph">
                  <wp:posOffset>613410</wp:posOffset>
                </wp:positionV>
                <wp:extent cx="1021715" cy="208280"/>
                <wp:wrapNone/>
                <wp:docPr id="15" name="Shape 15"/>
                <a:graphic xmlns:a="http://schemas.openxmlformats.org/drawingml/2006/main">
                  <a:graphicData uri="http://schemas.microsoft.com/office/word/2010/wordprocessingShape">
                    <wps:wsp>
                      <wps:cNvSpPr txBox="1"/>
                      <wps:spPr>
                        <a:xfrm>
                          <a:ext cx="1021715" cy="2082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41" type="#_x0000_t202" style="position:absolute;margin-left:481.05000000000001pt;margin-top:48.300000000000004pt;width:80.450000000000003pt;height:16.399999999999999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5976620</wp:posOffset>
                </wp:positionH>
                <wp:positionV relativeFrom="paragraph">
                  <wp:posOffset>1020445</wp:posOffset>
                </wp:positionV>
                <wp:extent cx="1134110" cy="203200"/>
                <wp:wrapNone/>
                <wp:docPr id="17" name="Shape 17"/>
                <a:graphic xmlns:a="http://schemas.openxmlformats.org/drawingml/2006/main">
                  <a:graphicData uri="http://schemas.microsoft.com/office/word/2010/wordprocessingShape">
                    <wps:wsp>
                      <wps:cNvSpPr txBox="1"/>
                      <wps:spPr>
                        <a:xfrm>
                          <a:ext cx="1134110" cy="203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43" type="#_x0000_t202" style="position:absolute;margin-left:470.60000000000002pt;margin-top:80.350000000000009pt;width:89.299999999999997pt;height:16.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5930900</wp:posOffset>
                </wp:positionH>
                <wp:positionV relativeFrom="paragraph">
                  <wp:posOffset>1431925</wp:posOffset>
                </wp:positionV>
                <wp:extent cx="1149985" cy="210185"/>
                <wp:wrapNone/>
                <wp:docPr id="19" name="Shape 19"/>
                <a:graphic xmlns:a="http://schemas.openxmlformats.org/drawingml/2006/main">
                  <a:graphicData uri="http://schemas.microsoft.com/office/word/2010/wordprocessingShape">
                    <wps:wsp>
                      <wps:cNvSpPr txBox="1"/>
                      <wps:spPr>
                        <a:xfrm>
                          <a:ext cx="1149985" cy="21018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Акперова</w:t>
                            </w:r>
                          </w:p>
                        </w:txbxContent>
                      </wps:txbx>
                      <wps:bodyPr lIns="0" tIns="0" rIns="0" bIns="0">
                        <a:noAutoFit/>
                      </wps:bodyPr>
                    </wps:wsp>
                  </a:graphicData>
                </a:graphic>
              </wp:anchor>
            </w:drawing>
          </mc:Choice>
          <mc:Fallback>
            <w:pict>
              <v:shape id="_x0000_s1045" type="#_x0000_t202" style="position:absolute;margin-left:467.pt;margin-top:112.75pt;width:90.549999999999997pt;height:16.550000000000001pt;z-index:25165773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Акперова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2"/>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 Председателя Комиссии:</w:t>
      </w:r>
    </w:p>
    <w:p>
      <w:pPr>
        <w:pStyle w:val="Style2"/>
        <w:keepNext w:val="0"/>
        <w:keepLines w:val="0"/>
        <w:widowControl w:val="0"/>
        <w:shd w:val="clear" w:color="auto" w:fill="auto"/>
        <w:bidi w:val="0"/>
        <w:spacing w:before="0" w:after="29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 Никитина И.Г.8(843)293-10-91</w:t>
      </w:r>
    </w:p>
    <w:sectPr>
      <w:headerReference w:type="default" r:id="rId13"/>
      <w:footerReference w:type="default" r:id="rId14"/>
      <w:footnotePr>
        <w:pos w:val="pageBottom"/>
        <w:numFmt w:val="decimal"/>
        <w:numRestart w:val="continuous"/>
      </w:footnotePr>
      <w:pgSz w:w="11900" w:h="16840"/>
      <w:pgMar w:top="972" w:right="494" w:bottom="1320" w:left="1089" w:header="0" w:footer="892"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805815</wp:posOffset>
              </wp:positionH>
              <wp:positionV relativeFrom="page">
                <wp:posOffset>10232390</wp:posOffset>
              </wp:positionV>
              <wp:extent cx="567055" cy="116840"/>
              <wp:wrapNone/>
              <wp:docPr id="7" name="Shape 7"/>
              <a:graphic xmlns:a="http://schemas.openxmlformats.org/drawingml/2006/main">
                <a:graphicData uri="http://schemas.microsoft.com/office/word/2010/wordprocessingShape">
                  <wps:wsp>
                    <wps:cNvSpPr txBox="1"/>
                    <wps:spPr>
                      <a:xfrm>
                        <a:ext cx="567055" cy="11684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Fonts w:ascii="Palatino Linotype" w:eastAsia="Palatino Linotype" w:hAnsi="Palatino Linotype" w:cs="Palatino Linotype"/>
                              <w:color w:val="000000"/>
                              <w:spacing w:val="0"/>
                              <w:w w:val="100"/>
                              <w:position w:val="0"/>
                              <w:sz w:val="24"/>
                              <w:szCs w:val="24"/>
                              <w:shd w:val="clear" w:color="auto" w:fill="auto"/>
                              <w:lang w:val="ru-RU" w:eastAsia="ru-RU" w:bidi="ru-RU"/>
                            </w:rPr>
                            <w:t>230608</w:t>
                          </w:r>
                        </w:p>
                      </w:txbxContent>
                    </wps:txbx>
                    <wps:bodyPr wrap="none" lIns="0" tIns="0" rIns="0" bIns="0">
                      <a:spAutoFit/>
                    </wps:bodyPr>
                  </wps:wsp>
                </a:graphicData>
              </a:graphic>
            </wp:anchor>
          </w:drawing>
        </mc:Choice>
        <mc:Fallback>
          <w:pict>
            <v:shape id="_x0000_s1033" type="#_x0000_t202" style="position:absolute;margin-left:63.450000000000003pt;margin-top:805.70000000000005pt;width:44.649999999999999pt;height:9.2000000000000011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Fonts w:ascii="Palatino Linotype" w:eastAsia="Palatino Linotype" w:hAnsi="Palatino Linotype" w:cs="Palatino Linotype"/>
                        <w:color w:val="000000"/>
                        <w:spacing w:val="0"/>
                        <w:w w:val="100"/>
                        <w:position w:val="0"/>
                        <w:sz w:val="24"/>
                        <w:szCs w:val="24"/>
                        <w:shd w:val="clear" w:color="auto" w:fill="auto"/>
                        <w:lang w:val="ru-RU" w:eastAsia="ru-RU" w:bidi="ru-RU"/>
                      </w:rPr>
                      <w:t>230608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3937635</wp:posOffset>
              </wp:positionH>
              <wp:positionV relativeFrom="page">
                <wp:posOffset>443865</wp:posOffset>
              </wp:positionV>
              <wp:extent cx="61595" cy="109855"/>
              <wp:wrapNone/>
              <wp:docPr id="5" name="Shape 5"/>
              <a:graphic xmlns:a="http://schemas.openxmlformats.org/drawingml/2006/main">
                <a:graphicData uri="http://schemas.microsoft.com/office/word/2010/wordprocessingShape">
                  <wps:wsp>
                    <wps:cNvSpPr txBox="1"/>
                    <wps:spPr>
                      <a:xfrm>
                        <a:ext cx="6159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10.05000000000001pt;margin-top:34.950000000000003pt;width:4.8500000000000005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3939540</wp:posOffset>
              </wp:positionH>
              <wp:positionV relativeFrom="page">
                <wp:posOffset>436880</wp:posOffset>
              </wp:positionV>
              <wp:extent cx="57150" cy="109855"/>
              <wp:wrapNone/>
              <wp:docPr id="21" name="Shape 21"/>
              <a:graphic xmlns:a="http://schemas.openxmlformats.org/drawingml/2006/main">
                <a:graphicData uri="http://schemas.microsoft.com/office/word/2010/wordprocessingShape">
                  <wps:wsp>
                    <wps:cNvSpPr txBox="1"/>
                    <wps:spPr>
                      <a:xfrm>
                        <a:ext cx="5715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10.19999999999999pt;margin-top:34.399999999999999pt;width:4.5pt;height:8.65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718AB2"/>
      <w:sz w:val="16"/>
      <w:szCs w:val="16"/>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 (3)_"/>
    <w:basedOn w:val="DefaultParagraphFont"/>
    <w:link w:val="Style17"/>
    <w:rPr>
      <w:rFonts w:ascii="Times New Roman" w:eastAsia="Times New Roman" w:hAnsi="Times New Roman" w:cs="Times New Roman"/>
      <w:b w:val="0"/>
      <w:bCs w:val="0"/>
      <w:i w:val="0"/>
      <w:iCs w:val="0"/>
      <w:smallCaps w:val="0"/>
      <w:strike w:val="0"/>
      <w:sz w:val="19"/>
      <w:szCs w:val="19"/>
      <w:u w:val="none"/>
    </w:rPr>
  </w:style>
  <w:style w:type="paragraph" w:customStyle="1" w:styleId="Style2">
    <w:name w:val="Основной текст"/>
    <w:basedOn w:val="Normal"/>
    <w:link w:val="CharStyle3"/>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718AB2"/>
      <w:sz w:val="16"/>
      <w:szCs w:val="16"/>
      <w:u w:val="none"/>
    </w:rPr>
  </w:style>
  <w:style w:type="paragraph" w:customStyle="1" w:styleId="Style8">
    <w:name w:val="Подпись к картинке"/>
    <w:basedOn w:val="Normal"/>
    <w:link w:val="CharStyle9"/>
    <w:pPr>
      <w:widowControl w:val="0"/>
      <w:shd w:val="clear" w:color="auto" w:fill="auto"/>
      <w:jc w:val="right"/>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3)"/>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