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723900</wp:posOffset>
                </wp:positionH>
                <wp:positionV relativeFrom="paragraph">
                  <wp:posOffset>12700</wp:posOffset>
                </wp:positionV>
                <wp:extent cx="2792095" cy="3093720"/>
                <wp:wrapSquare wrapText="bothSides"/>
                <wp:docPr id="1" name="Shape 1"/>
                <a:graphic xmlns:a="http://schemas.openxmlformats.org/drawingml/2006/main">
                  <a:graphicData uri="http://schemas.microsoft.com/office/word/2010/wordprocessingShape">
                    <wps:wsp>
                      <wps:cNvSpPr txBox="1"/>
                      <wps:spPr>
                        <a:xfrm>
                          <a:ext cx="2792095" cy="3093720"/>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4"/>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180" w:line="240" w:lineRule="auto"/>
                              <w:ind w:left="0" w:right="0" w:firstLine="0"/>
                              <w:jc w:val="center"/>
                              <w:rPr>
                                <w:sz w:val="19"/>
                                <w:szCs w:val="19"/>
                              </w:rPr>
                            </w:pPr>
                            <w:r>
                              <w:rPr>
                                <w:b/>
                                <w:bCs/>
                                <w:color w:val="4360A4"/>
                                <w:spacing w:val="0"/>
                                <w:w w:val="100"/>
                                <w:position w:val="0"/>
                                <w:sz w:val="19"/>
                                <w:szCs w:val="19"/>
                                <w:shd w:val="clear" w:color="auto" w:fill="auto"/>
                                <w:lang w:val="ru-RU" w:eastAsia="ru-RU" w:bidi="ru-RU"/>
                              </w:rPr>
                              <w:t>МЕЖРЕГИОНАЛЬНОЕ УПРАВЛЕНИЕ</w:t>
                              <w:br/>
                              <w:t>Федеральной антимонопольной службы</w:t>
                              <w:br/>
                              <w:t>по Республике Крым и городу Севастополю</w:t>
                            </w:r>
                          </w:p>
                          <w:p>
                            <w:pPr>
                              <w:pStyle w:val="Style4"/>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Александра Невского. 1</w:t>
                            </w:r>
                          </w:p>
                          <w:p>
                            <w:pPr>
                              <w:pStyle w:val="Style4"/>
                              <w:keepNext w:val="0"/>
                              <w:keepLines w:val="0"/>
                              <w:widowControl w:val="0"/>
                              <w:shd w:val="clear" w:color="auto" w:fill="auto"/>
                              <w:bidi w:val="0"/>
                              <w:spacing w:before="0" w:line="240" w:lineRule="auto"/>
                              <w:ind w:left="0" w:right="0" w:firstLine="600"/>
                              <w:jc w:val="left"/>
                            </w:pPr>
                            <w:r>
                              <w:rPr>
                                <w:spacing w:val="0"/>
                                <w:w w:val="100"/>
                                <w:position w:val="0"/>
                                <w:shd w:val="clear" w:color="auto" w:fill="auto"/>
                                <w:lang w:val="ru-RU" w:eastAsia="ru-RU" w:bidi="ru-RU"/>
                              </w:rPr>
                              <w:t>Симферополь, Республика Крым, 295000</w:t>
                            </w:r>
                          </w:p>
                          <w:p>
                            <w:pPr>
                              <w:pStyle w:val="Style4"/>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тел. (499) 755-23-23 доб. 082-100</w:t>
                              <w:br/>
                              <w:t>е-тай: 1о82@Гав.§оу.ги</w:t>
                            </w:r>
                          </w:p>
                          <w:p>
                            <w:pPr>
                              <w:pStyle w:val="Style10"/>
                              <w:keepNext w:val="0"/>
                              <w:keepLines w:val="0"/>
                              <w:widowControl w:val="0"/>
                              <w:shd w:val="clear" w:color="auto" w:fill="auto"/>
                              <w:tabs>
                                <w:tab w:pos="1814"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9.12,2023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ВМ/14235/</w:t>
                            </w:r>
                            <w:r>
                              <w:rPr>
                                <w:color w:val="000000"/>
                                <w:spacing w:val="0"/>
                                <w:w w:val="100"/>
                                <w:position w:val="0"/>
                                <w:sz w:val="30"/>
                                <w:szCs w:val="30"/>
                                <w:shd w:val="clear" w:color="auto" w:fill="auto"/>
                                <w:lang w:val="ru-RU" w:eastAsia="ru-RU" w:bidi="ru-RU"/>
                              </w:rPr>
                              <w:t>23</w:t>
                            </w:r>
                          </w:p>
                          <w:p>
                            <w:pPr>
                              <w:pStyle w:val="Style7"/>
                              <w:keepNext w:val="0"/>
                              <w:keepLines w:val="0"/>
                              <w:widowControl w:val="0"/>
                              <w:shd w:val="clear" w:color="auto" w:fill="auto"/>
                              <w:bidi w:val="0"/>
                              <w:spacing w:before="0" w:after="100" w:line="264" w:lineRule="auto"/>
                              <w:ind w:left="0" w:right="0" w:firstLine="0"/>
                              <w:jc w:val="left"/>
                            </w:pPr>
                            <w:r>
                              <w:rPr>
                                <w:color w:val="4360A4"/>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1.pt;width:219.84999999999999pt;height:243.59999999999999pt;z-index:-125829375;mso-wrap-distance-left:0;mso-wrap-distance-right:0;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4"/>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180" w:line="240" w:lineRule="auto"/>
                        <w:ind w:left="0" w:right="0" w:firstLine="0"/>
                        <w:jc w:val="center"/>
                        <w:rPr>
                          <w:sz w:val="19"/>
                          <w:szCs w:val="19"/>
                        </w:rPr>
                      </w:pPr>
                      <w:r>
                        <w:rPr>
                          <w:b/>
                          <w:bCs/>
                          <w:color w:val="4360A4"/>
                          <w:spacing w:val="0"/>
                          <w:w w:val="100"/>
                          <w:position w:val="0"/>
                          <w:sz w:val="19"/>
                          <w:szCs w:val="19"/>
                          <w:shd w:val="clear" w:color="auto" w:fill="auto"/>
                          <w:lang w:val="ru-RU" w:eastAsia="ru-RU" w:bidi="ru-RU"/>
                        </w:rPr>
                        <w:t>МЕЖРЕГИОНАЛЬНОЕ УПРАВЛЕНИЕ</w:t>
                        <w:br/>
                        <w:t>Федеральной антимонопольной службы</w:t>
                        <w:br/>
                        <w:t>по Республике Крым и городу Севастополю</w:t>
                      </w:r>
                    </w:p>
                    <w:p>
                      <w:pPr>
                        <w:pStyle w:val="Style4"/>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Александра Невского. 1</w:t>
                      </w:r>
                    </w:p>
                    <w:p>
                      <w:pPr>
                        <w:pStyle w:val="Style4"/>
                        <w:keepNext w:val="0"/>
                        <w:keepLines w:val="0"/>
                        <w:widowControl w:val="0"/>
                        <w:shd w:val="clear" w:color="auto" w:fill="auto"/>
                        <w:bidi w:val="0"/>
                        <w:spacing w:before="0" w:line="240" w:lineRule="auto"/>
                        <w:ind w:left="0" w:right="0" w:firstLine="600"/>
                        <w:jc w:val="left"/>
                      </w:pPr>
                      <w:r>
                        <w:rPr>
                          <w:spacing w:val="0"/>
                          <w:w w:val="100"/>
                          <w:position w:val="0"/>
                          <w:shd w:val="clear" w:color="auto" w:fill="auto"/>
                          <w:lang w:val="ru-RU" w:eastAsia="ru-RU" w:bidi="ru-RU"/>
                        </w:rPr>
                        <w:t>Симферополь, Республика Крым, 295000</w:t>
                      </w:r>
                    </w:p>
                    <w:p>
                      <w:pPr>
                        <w:pStyle w:val="Style4"/>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тел. (499) 755-23-23 доб. 082-100</w:t>
                        <w:br/>
                        <w:t>е-тай: 1о82@Гав.§оу.ги</w:t>
                      </w:r>
                    </w:p>
                    <w:p>
                      <w:pPr>
                        <w:pStyle w:val="Style10"/>
                        <w:keepNext w:val="0"/>
                        <w:keepLines w:val="0"/>
                        <w:widowControl w:val="0"/>
                        <w:shd w:val="clear" w:color="auto" w:fill="auto"/>
                        <w:tabs>
                          <w:tab w:pos="1814"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9.12,2023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ВМ/14235/</w:t>
                      </w:r>
                      <w:r>
                        <w:rPr>
                          <w:color w:val="000000"/>
                          <w:spacing w:val="0"/>
                          <w:w w:val="100"/>
                          <w:position w:val="0"/>
                          <w:sz w:val="30"/>
                          <w:szCs w:val="30"/>
                          <w:shd w:val="clear" w:color="auto" w:fill="auto"/>
                          <w:lang w:val="ru-RU" w:eastAsia="ru-RU" w:bidi="ru-RU"/>
                        </w:rPr>
                        <w:t>23</w:t>
                      </w:r>
                    </w:p>
                    <w:p>
                      <w:pPr>
                        <w:pStyle w:val="Style7"/>
                        <w:keepNext w:val="0"/>
                        <w:keepLines w:val="0"/>
                        <w:widowControl w:val="0"/>
                        <w:shd w:val="clear" w:color="auto" w:fill="auto"/>
                        <w:bidi w:val="0"/>
                        <w:spacing w:before="0" w:after="100" w:line="264" w:lineRule="auto"/>
                        <w:ind w:left="0" w:right="0" w:firstLine="0"/>
                        <w:jc w:val="left"/>
                      </w:pPr>
                      <w:r>
                        <w:rPr>
                          <w:color w:val="4360A4"/>
                          <w:spacing w:val="0"/>
                          <w:w w:val="100"/>
                          <w:position w:val="0"/>
                          <w:shd w:val="clear" w:color="auto" w:fill="auto"/>
                          <w:lang w:val="ru-RU" w:eastAsia="ru-RU" w:bidi="ru-RU"/>
                        </w:rPr>
                        <w:t xml:space="preserve">На №  от</w:t>
                      </w:r>
                    </w:p>
                  </w:txbxContent>
                </v:textbox>
                <w10:wrap type="square" anchorx="page"/>
              </v:shape>
            </w:pict>
          </mc:Fallback>
        </mc:AlternateContent>
      </w:r>
    </w:p>
    <w:p>
      <w:pPr>
        <w:pStyle w:val="Style15"/>
        <w:keepNext w:val="0"/>
        <w:keepLines w:val="0"/>
        <w:widowControl w:val="0"/>
        <w:shd w:val="clear" w:color="auto" w:fill="auto"/>
        <w:bidi w:val="0"/>
        <w:spacing w:before="0" w:after="0" w:line="266" w:lineRule="auto"/>
        <w:ind w:left="0" w:right="0" w:firstLine="880"/>
        <w:jc w:val="both"/>
      </w:pPr>
      <w:r>
        <w:rPr>
          <w:color w:val="000000"/>
          <w:spacing w:val="0"/>
          <w:w w:val="100"/>
          <w:position w:val="0"/>
          <w:sz w:val="24"/>
          <w:szCs w:val="24"/>
          <w:u w:val="single"/>
          <w:shd w:val="clear" w:color="auto" w:fill="auto"/>
          <w:lang w:val="ru-RU" w:eastAsia="ru-RU" w:bidi="ru-RU"/>
        </w:rPr>
        <w:t>ЗАКАЗЧИК:</w:t>
      </w:r>
    </w:p>
    <w:p>
      <w:pPr>
        <w:pStyle w:val="Style15"/>
        <w:keepNext w:val="0"/>
        <w:keepLines w:val="0"/>
        <w:widowControl w:val="0"/>
        <w:pBdr>
          <w:bottom w:val="single" w:sz="4" w:space="0" w:color="auto"/>
        </w:pBdr>
        <w:shd w:val="clear" w:color="auto" w:fill="auto"/>
        <w:bidi w:val="0"/>
        <w:spacing w:before="0" w:after="0" w:line="266" w:lineRule="auto"/>
        <w:ind w:left="880" w:right="0" w:firstLine="0"/>
        <w:jc w:val="both"/>
      </w:pPr>
      <w:r>
        <w:rPr>
          <w:color w:val="000000"/>
          <w:spacing w:val="0"/>
          <w:w w:val="100"/>
          <w:position w:val="0"/>
          <w:sz w:val="24"/>
          <w:szCs w:val="24"/>
          <w:shd w:val="clear" w:color="auto" w:fill="auto"/>
          <w:lang w:val="ru-RU" w:eastAsia="ru-RU" w:bidi="ru-RU"/>
        </w:rPr>
        <w:t>Государственное казенное учреждение города Севастополя «Единая дирекция капитального строительства»</w:t>
      </w:r>
    </w:p>
    <w:p>
      <w:pPr>
        <w:pStyle w:val="Style15"/>
        <w:keepNext w:val="0"/>
        <w:keepLines w:val="0"/>
        <w:widowControl w:val="0"/>
        <w:shd w:val="clear" w:color="auto" w:fill="auto"/>
        <w:bidi w:val="0"/>
        <w:spacing w:before="0" w:after="0" w:line="266" w:lineRule="auto"/>
        <w:ind w:left="880" w:right="0" w:firstLine="0"/>
        <w:jc w:val="both"/>
      </w:pPr>
      <w:r>
        <w:rPr>
          <w:color w:val="000000"/>
          <w:spacing w:val="0"/>
          <w:w w:val="100"/>
          <w:position w:val="0"/>
          <w:sz w:val="24"/>
          <w:szCs w:val="24"/>
          <w:shd w:val="clear" w:color="auto" w:fill="auto"/>
          <w:lang w:val="ru-RU" w:eastAsia="ru-RU" w:bidi="ru-RU"/>
        </w:rPr>
        <w:t>ул. Шелкунова, зд. 1, стр. 1,</w:t>
      </w:r>
    </w:p>
    <w:p>
      <w:pPr>
        <w:pStyle w:val="Style15"/>
        <w:keepNext w:val="0"/>
        <w:keepLines w:val="0"/>
        <w:widowControl w:val="0"/>
        <w:shd w:val="clear" w:color="auto" w:fill="auto"/>
        <w:bidi w:val="0"/>
        <w:spacing w:before="0" w:after="0" w:line="266" w:lineRule="auto"/>
        <w:ind w:left="880" w:right="0" w:firstLine="0"/>
        <w:jc w:val="both"/>
      </w:pPr>
      <w:r>
        <w:rPr>
          <w:color w:val="000000"/>
          <w:spacing w:val="0"/>
          <w:w w:val="100"/>
          <w:position w:val="0"/>
          <w:sz w:val="24"/>
          <w:szCs w:val="24"/>
          <w:shd w:val="clear" w:color="auto" w:fill="auto"/>
          <w:lang w:val="ru-RU" w:eastAsia="ru-RU" w:bidi="ru-RU"/>
        </w:rPr>
        <w:t>г. Севастополь, 299028,</w:t>
      </w:r>
    </w:p>
    <w:p>
      <w:pPr>
        <w:pStyle w:val="Style15"/>
        <w:keepNext w:val="0"/>
        <w:keepLines w:val="0"/>
        <w:widowControl w:val="0"/>
        <w:shd w:val="clear" w:color="auto" w:fill="auto"/>
        <w:bidi w:val="0"/>
        <w:spacing w:before="0" w:after="260" w:line="266" w:lineRule="auto"/>
        <w:ind w:left="880" w:right="0" w:firstLine="0"/>
        <w:jc w:val="both"/>
      </w:pPr>
      <w:r>
        <w:fldChar w:fldCharType="begin"/>
      </w:r>
      <w:r>
        <w:rPr/>
        <w:instrText> HYPERLINK "mailto:gku.ks@sev.gov.ru" </w:instrText>
      </w:r>
      <w:r>
        <w:fldChar w:fldCharType="separate"/>
      </w:r>
      <w:r>
        <w:rPr>
          <w:color w:val="000080"/>
          <w:spacing w:val="0"/>
          <w:w w:val="100"/>
          <w:position w:val="0"/>
          <w:sz w:val="24"/>
          <w:szCs w:val="24"/>
          <w:u w:val="single"/>
          <w:shd w:val="clear" w:color="auto" w:fill="auto"/>
          <w:lang w:val="ru-RU" w:eastAsia="ru-RU" w:bidi="ru-RU"/>
        </w:rPr>
        <w:t>дки.к5@5еудоуги</w:t>
      </w:r>
      <w:r>
        <w:fldChar w:fldCharType="end"/>
      </w:r>
    </w:p>
    <w:p>
      <w:pPr>
        <w:pStyle w:val="Style15"/>
        <w:keepNext w:val="0"/>
        <w:keepLines w:val="0"/>
        <w:widowControl w:val="0"/>
        <w:shd w:val="clear" w:color="auto" w:fill="auto"/>
        <w:bidi w:val="0"/>
        <w:spacing w:before="0" w:after="0" w:line="266" w:lineRule="auto"/>
        <w:ind w:left="880" w:right="0" w:firstLine="0"/>
        <w:jc w:val="both"/>
      </w:pPr>
      <w:r>
        <w:rPr>
          <w:color w:val="000000"/>
          <w:spacing w:val="0"/>
          <w:w w:val="100"/>
          <w:position w:val="0"/>
          <w:sz w:val="24"/>
          <w:szCs w:val="24"/>
          <w:u w:val="single"/>
          <w:shd w:val="clear" w:color="auto" w:fill="auto"/>
          <w:lang w:val="ru-RU" w:eastAsia="ru-RU" w:bidi="ru-RU"/>
        </w:rPr>
        <w:t>УПОЛНОМОЧЕННЫЙ ОРГАН:</w:t>
      </w:r>
    </w:p>
    <w:p>
      <w:pPr>
        <w:pStyle w:val="Style15"/>
        <w:keepNext w:val="0"/>
        <w:keepLines w:val="0"/>
        <w:widowControl w:val="0"/>
        <w:pBdr>
          <w:bottom w:val="single" w:sz="4" w:space="0" w:color="auto"/>
        </w:pBdr>
        <w:shd w:val="clear" w:color="auto" w:fill="auto"/>
        <w:bidi w:val="0"/>
        <w:spacing w:before="0" w:after="0" w:line="266" w:lineRule="auto"/>
        <w:ind w:left="880" w:right="0" w:firstLine="0"/>
        <w:jc w:val="both"/>
      </w:pPr>
      <w:r>
        <w:rPr>
          <w:color w:val="000000"/>
          <w:spacing w:val="0"/>
          <w:w w:val="100"/>
          <w:position w:val="0"/>
          <w:sz w:val="24"/>
          <w:szCs w:val="24"/>
          <w:shd w:val="clear" w:color="auto" w:fill="auto"/>
          <w:lang w:val="ru-RU" w:eastAsia="ru-RU" w:bidi="ru-RU"/>
        </w:rPr>
        <w:t>Департамент управления делами губернатора и правительства Севастополя</w:t>
      </w:r>
    </w:p>
    <w:p>
      <w:pPr>
        <w:pStyle w:val="Style15"/>
        <w:keepNext w:val="0"/>
        <w:keepLines w:val="0"/>
        <w:widowControl w:val="0"/>
        <w:shd w:val="clear" w:color="auto" w:fill="auto"/>
        <w:bidi w:val="0"/>
        <w:spacing w:before="0" w:after="0" w:line="266" w:lineRule="auto"/>
        <w:ind w:left="880" w:right="0" w:firstLine="0"/>
        <w:jc w:val="both"/>
      </w:pPr>
      <w:r>
        <w:rPr>
          <w:color w:val="000000"/>
          <w:spacing w:val="0"/>
          <w:w w:val="100"/>
          <w:position w:val="0"/>
          <w:sz w:val="24"/>
          <w:szCs w:val="24"/>
          <w:shd w:val="clear" w:color="auto" w:fill="auto"/>
          <w:lang w:val="ru-RU" w:eastAsia="ru-RU" w:bidi="ru-RU"/>
        </w:rPr>
        <w:t>ул. Ленина, дом 2</w:t>
      </w:r>
    </w:p>
    <w:p>
      <w:pPr>
        <w:pStyle w:val="Style15"/>
        <w:keepNext w:val="0"/>
        <w:keepLines w:val="0"/>
        <w:widowControl w:val="0"/>
        <w:shd w:val="clear" w:color="auto" w:fill="auto"/>
        <w:bidi w:val="0"/>
        <w:spacing w:before="0" w:after="0" w:line="266" w:lineRule="auto"/>
        <w:ind w:left="880" w:right="0" w:firstLine="0"/>
        <w:jc w:val="both"/>
      </w:pPr>
      <w:r>
        <w:rPr>
          <w:color w:val="000000"/>
          <w:spacing w:val="0"/>
          <w:w w:val="100"/>
          <w:position w:val="0"/>
          <w:sz w:val="24"/>
          <w:szCs w:val="24"/>
          <w:shd w:val="clear" w:color="auto" w:fill="auto"/>
          <w:lang w:val="ru-RU" w:eastAsia="ru-RU" w:bidi="ru-RU"/>
        </w:rPr>
        <w:t>г. Севастополь, 299011</w:t>
      </w:r>
    </w:p>
    <w:p>
      <w:pPr>
        <w:pStyle w:val="Style15"/>
        <w:keepNext w:val="0"/>
        <w:keepLines w:val="0"/>
        <w:widowControl w:val="0"/>
        <w:shd w:val="clear" w:color="auto" w:fill="auto"/>
        <w:bidi w:val="0"/>
        <w:spacing w:before="0" w:after="260" w:line="266" w:lineRule="auto"/>
        <w:ind w:left="880" w:right="0" w:firstLine="0"/>
        <w:jc w:val="both"/>
      </w:pPr>
      <w:r>
        <w:fldChar w:fldCharType="begin"/>
      </w:r>
      <w:r>
        <w:rPr/>
        <w:instrText> HYPERLINK "mailto:t.podlesnaya@gs.sev.gov.ru" </w:instrText>
      </w:r>
      <w:r>
        <w:fldChar w:fldCharType="separate"/>
      </w:r>
      <w:r>
        <w:rPr>
          <w:color w:val="000080"/>
          <w:spacing w:val="0"/>
          <w:w w:val="100"/>
          <w:position w:val="0"/>
          <w:sz w:val="24"/>
          <w:szCs w:val="24"/>
          <w:u w:val="single"/>
          <w:shd w:val="clear" w:color="auto" w:fill="auto"/>
          <w:lang w:val="ru-RU" w:eastAsia="ru-RU" w:bidi="ru-RU"/>
        </w:rPr>
        <w:t>1.роШе8пауа@д8.8еудоуги</w:t>
      </w:r>
      <w:r>
        <w:fldChar w:fldCharType="end"/>
      </w:r>
    </w:p>
    <w:p>
      <w:pPr>
        <w:pStyle w:val="Style15"/>
        <w:keepNext w:val="0"/>
        <w:keepLines w:val="0"/>
        <w:widowControl w:val="0"/>
        <w:shd w:val="clear" w:color="auto" w:fill="auto"/>
        <w:bidi w:val="0"/>
        <w:spacing w:before="0" w:after="0" w:line="266" w:lineRule="auto"/>
        <w:ind w:left="880" w:right="0" w:firstLine="0"/>
        <w:jc w:val="both"/>
      </w:pPr>
      <w:r>
        <w:rPr>
          <w:color w:val="000000"/>
          <w:spacing w:val="0"/>
          <w:w w:val="100"/>
          <w:position w:val="0"/>
          <w:sz w:val="24"/>
          <w:szCs w:val="24"/>
          <w:u w:val="single"/>
          <w:shd w:val="clear" w:color="auto" w:fill="auto"/>
          <w:lang w:val="ru-RU" w:eastAsia="ru-RU" w:bidi="ru-RU"/>
        </w:rPr>
        <w:t>ЗАЯВИТЕЛЬ:</w:t>
      </w:r>
    </w:p>
    <w:p>
      <w:pPr>
        <w:pStyle w:val="Style15"/>
        <w:keepNext w:val="0"/>
        <w:keepLines w:val="0"/>
        <w:widowControl w:val="0"/>
        <w:pBdr>
          <w:bottom w:val="single" w:sz="4" w:space="0" w:color="auto"/>
        </w:pBdr>
        <w:shd w:val="clear" w:color="auto" w:fill="auto"/>
        <w:bidi w:val="0"/>
        <w:spacing w:before="0" w:after="0" w:line="266" w:lineRule="auto"/>
        <w:ind w:left="880" w:right="0" w:firstLine="0"/>
        <w:jc w:val="both"/>
      </w:pPr>
      <w:r>
        <w:rPr>
          <w:color w:val="000000"/>
          <w:spacing w:val="0"/>
          <w:w w:val="100"/>
          <w:position w:val="0"/>
          <w:sz w:val="24"/>
          <w:szCs w:val="24"/>
          <w:shd w:val="clear" w:color="auto" w:fill="auto"/>
          <w:lang w:val="ru-RU" w:eastAsia="ru-RU" w:bidi="ru-RU"/>
        </w:rPr>
        <w:t>Индивидуальный предприниматель Клименко Олег Анатольевич</w:t>
      </w:r>
    </w:p>
    <w:p>
      <w:pPr>
        <w:pStyle w:val="Style15"/>
        <w:keepNext w:val="0"/>
        <w:keepLines w:val="0"/>
        <w:widowControl w:val="0"/>
        <w:shd w:val="clear" w:color="auto" w:fill="auto"/>
        <w:bidi w:val="0"/>
        <w:spacing w:before="0" w:after="260" w:line="266" w:lineRule="auto"/>
        <w:ind w:left="880" w:right="0" w:firstLine="0"/>
        <w:jc w:val="both"/>
      </w:pPr>
      <w:r>
        <w:rPr>
          <w:color w:val="000000"/>
          <w:spacing w:val="0"/>
          <w:w w:val="100"/>
          <w:position w:val="0"/>
          <w:sz w:val="24"/>
          <w:szCs w:val="24"/>
          <w:shd w:val="clear" w:color="auto" w:fill="auto"/>
          <w:lang w:val="ru-RU" w:eastAsia="ru-RU" w:bidi="ru-RU"/>
        </w:rPr>
        <w:t xml:space="preserve">ул. Дачная/пр. Победы, 22/99, оф. 10, г. Севастополь, 295017, </w:t>
      </w:r>
      <w:r>
        <w:fldChar w:fldCharType="begin"/>
      </w:r>
      <w:r>
        <w:rPr/>
        <w:instrText> HYPERLINK "mailto:arkkom@bk.ru" </w:instrText>
      </w:r>
      <w:r>
        <w:fldChar w:fldCharType="separate"/>
      </w:r>
      <w:r>
        <w:rPr>
          <w:color w:val="000080"/>
          <w:spacing w:val="0"/>
          <w:w w:val="100"/>
          <w:position w:val="0"/>
          <w:sz w:val="24"/>
          <w:szCs w:val="24"/>
          <w:u w:val="single"/>
          <w:shd w:val="clear" w:color="auto" w:fill="auto"/>
          <w:lang w:val="ru-RU" w:eastAsia="ru-RU" w:bidi="ru-RU"/>
        </w:rPr>
        <w:t>агккот@Ьк.щ</w:t>
      </w:r>
      <w:r>
        <w:fldChar w:fldCharType="end"/>
      </w:r>
    </w:p>
    <w:p>
      <w:pPr>
        <w:pStyle w:val="Style15"/>
        <w:keepNext w:val="0"/>
        <w:keepLines w:val="0"/>
        <w:widowControl w:val="0"/>
        <w:shd w:val="clear" w:color="auto" w:fill="auto"/>
        <w:bidi w:val="0"/>
        <w:spacing w:before="0" w:after="0" w:line="276" w:lineRule="auto"/>
        <w:ind w:left="880" w:right="0" w:firstLine="0"/>
        <w:jc w:val="both"/>
      </w:pPr>
      <w:r>
        <w:rPr>
          <w:color w:val="000000"/>
          <w:spacing w:val="0"/>
          <w:w w:val="100"/>
          <w:position w:val="0"/>
          <w:sz w:val="24"/>
          <w:szCs w:val="24"/>
          <w:u w:val="single"/>
          <w:shd w:val="clear" w:color="auto" w:fill="auto"/>
          <w:lang w:val="ru-RU" w:eastAsia="ru-RU" w:bidi="ru-RU"/>
        </w:rPr>
        <w:t>ЭЛЕКТРОННАЯ ПЛОЩАДКА:</w:t>
      </w:r>
    </w:p>
    <w:p>
      <w:pPr>
        <w:pStyle w:val="Style15"/>
        <w:keepNext w:val="0"/>
        <w:keepLines w:val="0"/>
        <w:widowControl w:val="0"/>
        <w:shd w:val="clear" w:color="auto" w:fill="auto"/>
        <w:bidi w:val="0"/>
        <w:spacing w:before="0" w:after="1080" w:line="276" w:lineRule="auto"/>
        <w:ind w:left="880" w:right="0" w:firstLine="0"/>
        <w:jc w:val="both"/>
      </w:pPr>
      <w:r>
        <w:rPr>
          <w:color w:val="000000"/>
          <w:spacing w:val="0"/>
          <w:w w:val="100"/>
          <w:position w:val="0"/>
          <w:sz w:val="24"/>
          <w:szCs w:val="24"/>
          <w:shd w:val="clear" w:color="auto" w:fill="auto"/>
          <w:lang w:val="ru-RU" w:eastAsia="ru-RU" w:bidi="ru-RU"/>
        </w:rPr>
        <w:t xml:space="preserve">Общество с ограниченной ответственностью «РТС-Тендер» Набережная Тараса Шевченко, д. 23-А, Бизнес-центр «Башня-2000», эт. 25, г. Москва, 121151, </w:t>
      </w:r>
      <w:r>
        <w:fldChar w:fldCharType="begin"/>
      </w:r>
      <w:r>
        <w:rPr/>
        <w:instrText> HYPERLINK "mailto:ko@rts-tender.ru" </w:instrText>
      </w:r>
      <w:r>
        <w:fldChar w:fldCharType="separate"/>
      </w:r>
      <w:r>
        <w:rPr>
          <w:color w:val="000080"/>
          <w:spacing w:val="0"/>
          <w:w w:val="100"/>
          <w:position w:val="0"/>
          <w:sz w:val="24"/>
          <w:szCs w:val="24"/>
          <w:u w:val="single"/>
          <w:shd w:val="clear" w:color="auto" w:fill="auto"/>
          <w:lang w:val="ru-RU" w:eastAsia="ru-RU" w:bidi="ru-RU"/>
        </w:rPr>
        <w:t>ко@118Леп^ег.ги</w:t>
      </w:r>
      <w:r>
        <w:fldChar w:fldCharType="end"/>
      </w:r>
    </w:p>
    <w:p>
      <w:pPr>
        <w:pStyle w:val="Style22"/>
        <w:keepNext/>
        <w:keepLines/>
        <w:widowControl w:val="0"/>
        <w:shd w:val="clear" w:color="auto" w:fill="auto"/>
        <w:bidi w:val="0"/>
        <w:spacing w:before="0" w:after="0"/>
        <w:ind w:left="0" w:right="0"/>
        <w:jc w:val="both"/>
      </w:pPr>
      <w:bookmarkStart w:id="0" w:name="bookmark0"/>
      <w:r>
        <w:rPr>
          <w:color w:val="000000"/>
          <w:spacing w:val="0"/>
          <w:w w:val="100"/>
          <w:position w:val="0"/>
          <w:sz w:val="24"/>
          <w:szCs w:val="24"/>
          <w:shd w:val="clear" w:color="auto" w:fill="auto"/>
          <w:lang w:val="ru-RU" w:eastAsia="ru-RU" w:bidi="ru-RU"/>
        </w:rPr>
        <w:t>РЕШЕНИЕ</w:t>
      </w:r>
      <w:bookmarkEnd w:id="0"/>
    </w:p>
    <w:p>
      <w:pPr>
        <w:pStyle w:val="Style15"/>
        <w:keepNext w:val="0"/>
        <w:keepLines w:val="0"/>
        <w:widowControl w:val="0"/>
        <w:shd w:val="clear" w:color="auto" w:fill="auto"/>
        <w:bidi w:val="0"/>
        <w:spacing w:before="0" w:after="0"/>
        <w:ind w:left="-1660" w:right="0" w:hanging="100"/>
        <w:jc w:val="left"/>
      </w:pPr>
      <w:r>
        <w:rPr>
          <w:color w:val="000000"/>
          <w:spacing w:val="0"/>
          <w:w w:val="100"/>
          <w:position w:val="0"/>
          <w:sz w:val="24"/>
          <w:szCs w:val="24"/>
          <w:shd w:val="clear" w:color="auto" w:fill="auto"/>
          <w:lang w:val="ru-RU" w:eastAsia="ru-RU" w:bidi="ru-RU"/>
        </w:rPr>
        <w:t>по делу № 082/06/105-2733/2023 о нарушении законодательства об осуществлении закупок</w:t>
      </w:r>
    </w:p>
    <w:p>
      <w:pPr>
        <w:pStyle w:val="Style15"/>
        <w:keepNext w:val="0"/>
        <w:keepLines w:val="0"/>
        <w:widowControl w:val="0"/>
        <w:shd w:val="clear" w:color="auto" w:fill="auto"/>
        <w:bidi w:val="0"/>
        <w:spacing w:before="0" w:after="0"/>
        <w:ind w:left="0" w:right="0" w:firstLine="0"/>
        <w:jc w:val="right"/>
      </w:pPr>
      <w:r>
        <w:rPr>
          <w:color w:val="000000"/>
          <w:spacing w:val="0"/>
          <w:w w:val="100"/>
          <w:position w:val="0"/>
          <w:sz w:val="24"/>
          <w:szCs w:val="24"/>
          <w:shd w:val="clear" w:color="auto" w:fill="auto"/>
          <w:lang w:val="ru-RU" w:eastAsia="ru-RU" w:bidi="ru-RU"/>
        </w:rPr>
        <w:t>г. Севастополь</w:t>
      </w:r>
    </w:p>
    <w:p>
      <w:pPr>
        <w:pStyle w:val="Style15"/>
        <w:keepNext w:val="0"/>
        <w:keepLines w:val="0"/>
        <w:widowControl w:val="0"/>
        <w:shd w:val="clear" w:color="auto" w:fill="auto"/>
        <w:bidi w:val="0"/>
        <w:spacing w:before="0" w:after="0"/>
        <w:ind w:left="0" w:right="0" w:hanging="3700"/>
        <w:jc w:val="both"/>
      </w:pPr>
      <w:r>
        <w:rPr>
          <w:color w:val="000000"/>
          <w:spacing w:val="0"/>
          <w:w w:val="100"/>
          <w:position w:val="0"/>
          <w:sz w:val="24"/>
          <w:szCs w:val="24"/>
          <w:shd w:val="clear" w:color="auto" w:fill="auto"/>
          <w:lang w:val="ru-RU" w:eastAsia="ru-RU" w:bidi="ru-RU"/>
        </w:rPr>
        <w:t>Резолютивная часть решения объявлена 18 декабря 2023 года.</w:t>
      </w:r>
    </w:p>
    <w:p>
      <w:pPr>
        <w:pStyle w:val="Style15"/>
        <w:keepNext w:val="0"/>
        <w:keepLines w:val="0"/>
        <w:widowControl w:val="0"/>
        <w:shd w:val="clear" w:color="auto" w:fill="auto"/>
        <w:bidi w:val="0"/>
        <w:spacing w:before="0" w:after="0"/>
        <w:ind w:left="0" w:right="0" w:hanging="3700"/>
        <w:jc w:val="both"/>
      </w:pPr>
      <w:r>
        <w:rPr>
          <w:color w:val="000000"/>
          <w:spacing w:val="0"/>
          <w:w w:val="100"/>
          <w:position w:val="0"/>
          <w:sz w:val="24"/>
          <w:szCs w:val="24"/>
          <w:shd w:val="clear" w:color="auto" w:fill="auto"/>
          <w:lang w:val="ru-RU" w:eastAsia="ru-RU" w:bidi="ru-RU"/>
        </w:rPr>
        <w:t>Решение изготовлено в полном объеме 19 декабря 2023 года.</w:t>
      </w:r>
    </w:p>
    <w:p>
      <w:pPr>
        <w:pStyle w:val="Style15"/>
        <w:keepNext w:val="0"/>
        <w:keepLines w:val="0"/>
        <w:widowControl w:val="0"/>
        <w:shd w:val="clear" w:color="auto" w:fill="auto"/>
        <w:bidi w:val="0"/>
        <w:spacing w:before="0" w:after="0"/>
        <w:ind w:left="-4420" w:right="0" w:firstLine="720"/>
        <w:jc w:val="both"/>
        <w:sectPr>
          <w:footerReference w:type="default" r:id="rId5"/>
          <w:footnotePr>
            <w:pos w:val="pageBottom"/>
            <w:numFmt w:val="decimal"/>
            <w:numRestart w:val="continuous"/>
          </w:footnotePr>
          <w:pgSz w:w="11900" w:h="16840"/>
          <w:pgMar w:top="63" w:right="551" w:bottom="1313" w:left="5537" w:header="0" w:footer="3" w:gutter="0"/>
          <w:pgNumType w:start="1"/>
          <w:cols w:space="720"/>
          <w:noEndnote/>
          <w:rtlGutter w:val="0"/>
          <w:docGrid w:linePitch="360"/>
        </w:sectPr>
      </w:pPr>
      <w:r>
        <w:rPr>
          <w:color w:val="000000"/>
          <w:spacing w:val="0"/>
          <w:w w:val="100"/>
          <w:position w:val="0"/>
          <w:sz w:val="24"/>
          <w:szCs w:val="24"/>
          <w:shd w:val="clear" w:color="auto" w:fill="auto"/>
          <w:lang w:val="ru-RU" w:eastAsia="ru-RU" w:bidi="ru-RU"/>
        </w:rPr>
        <w:t>Комиссия по контролю в сфере закупок города федерального значения Севастополя (далее - Комиссия) Межрегионального Управления Федеральной антимонопольной службы по</w:t>
      </w:r>
    </w:p>
    <w:p>
      <w:pPr>
        <w:widowControl w:val="0"/>
        <w:spacing w:after="455" w:line="1" w:lineRule="exact"/>
      </w:pPr>
      <w:r>
        <w:drawing>
          <wp:anchor distT="0" distB="0" distL="0" distR="0" simplePos="0" relativeHeight="62914692" behindDoc="1" locked="0" layoutInCell="1" allowOverlap="1">
            <wp:simplePos x="0" y="0"/>
            <wp:positionH relativeFrom="page">
              <wp:posOffset>714375</wp:posOffset>
            </wp:positionH>
            <wp:positionV relativeFrom="paragraph">
              <wp:posOffset>12700</wp:posOffset>
            </wp:positionV>
            <wp:extent cx="1517650" cy="292735"/>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6"/>
                    <a:stretch/>
                  </pic:blipFill>
                  <pic:spPr>
                    <a:xfrm>
                      <a:ext cx="1517650" cy="29273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63" w:right="550" w:bottom="1216" w:left="1125" w:header="0" w:footer="3" w:gutter="0"/>
          <w:cols w:space="720"/>
          <w:noEndnote/>
          <w:rtlGutter w:val="0"/>
          <w:docGrid w:linePitch="360"/>
        </w:sectPr>
      </w:pPr>
    </w:p>
    <w:p>
      <w:pPr>
        <w:pStyle w:val="Style15"/>
        <w:keepNext w:val="0"/>
        <w:keepLines w:val="0"/>
        <w:widowControl w:val="0"/>
        <w:shd w:val="clear" w:color="auto" w:fill="auto"/>
        <w:bidi w:val="0"/>
        <w:spacing w:before="0" w:after="280"/>
        <w:ind w:left="0" w:right="0" w:firstLine="0"/>
        <w:jc w:val="both"/>
      </w:pPr>
      <w:r>
        <w:rPr>
          <w:color w:val="000000"/>
          <w:spacing w:val="0"/>
          <w:w w:val="100"/>
          <w:position w:val="0"/>
          <w:sz w:val="24"/>
          <w:szCs w:val="24"/>
          <w:shd w:val="clear" w:color="auto" w:fill="auto"/>
          <w:lang w:val="ru-RU" w:eastAsia="ru-RU" w:bidi="ru-RU"/>
        </w:rPr>
        <w:t>Республике Крым и городу Севастополь (далее - Управление) в составе: Мехтиев В.В. - заместитель руководителя - начальник отдела контроля за соблюдением антимонопольного законодательства, рекламы и контроля закупок города Севастополя (далее - Отдел) Управления, председатель Комиссии; Соловьева А.А. - главный специалист-эксперт Отдела Управления, член Комиссии, Слуцкий А.В. - специалист-эксперт Отдела Управления, член Комиссии, при очном участии Индивидуального предпринимателя Клименко Олега Анатольевича (личность удостоверена паспортом, полномочия подтверждаются выпиской из ЕГРИП от 18.12.2023 №ИЭ9965-23-75056334), при подключении посредством интернет- видеоконференции через программ «ТгиеС’опГ» представителя Государственного казенного учреждения города Севастополя «Единая дирекция капитального строительства»: Винничука О.А. (доверенность № 306 от 18.12.2023г.), представители Департамента управления делами губернатора и Правительства Севастополя к интернет-видеоконференции не подключались, очную явку не обеспечили, о дате, месте и времени заседания уведомлены надлежащим образом, рассмотрев жалобу Индивидуального предпринимателя Клименко Олега Анатольевича (далее - Заявитель) на действия Государственного казенного учреждения города Севастополя «Единая дирекция капитального строительства» (далее - Заказчик) при проведении электронного аукциона на поставку мебели металлической (стеллаж складской), извещение № 0174500001123006057 (далее - Закупка),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15"/>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Извещение о проведении Конкурса, протоколы заседаний Конкурсной комиссии размещены на официальном сайте </w:t>
      </w:r>
      <w:r>
        <w:rPr>
          <w:color w:val="000000"/>
          <w:spacing w:val="0"/>
          <w:w w:val="100"/>
          <w:position w:val="0"/>
          <w:sz w:val="24"/>
          <w:szCs w:val="24"/>
          <w:u w:val="single"/>
          <w:shd w:val="clear" w:color="auto" w:fill="auto"/>
          <w:lang w:val="ru-RU" w:eastAsia="ru-RU" w:bidi="ru-RU"/>
        </w:rPr>
        <w:t>1111р:/акирк1.доу. ги</w:t>
      </w:r>
      <w:r>
        <w:rPr>
          <w:color w:val="000000"/>
          <w:spacing w:val="0"/>
          <w:w w:val="100"/>
          <w:position w:val="0"/>
          <w:sz w:val="24"/>
          <w:szCs w:val="24"/>
          <w:shd w:val="clear" w:color="auto" w:fill="auto"/>
          <w:lang w:val="ru-RU" w:eastAsia="ru-RU" w:bidi="ru-RU"/>
        </w:rPr>
        <w:t xml:space="preserve"> в информационно</w:t>
        <w:softHyphen/>
        <w:t>телекоммуникационной сети «Интернет» (далее - ЕИС).</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По мнению Заявителя, Заказчик разместил извещение к закупке с нарушением действующего законодательства, что влечет ограничение количества участников закупки. В своей жалобе Заявитель указал следующие доводы: </w:t>
      </w:r>
      <w:r>
        <w:rPr>
          <w:i/>
          <w:iCs/>
          <w:color w:val="000000"/>
          <w:spacing w:val="0"/>
          <w:w w:val="100"/>
          <w:position w:val="0"/>
          <w:sz w:val="24"/>
          <w:szCs w:val="24"/>
          <w:shd w:val="clear" w:color="auto" w:fill="auto"/>
          <w:lang w:val="ru-RU" w:eastAsia="ru-RU" w:bidi="ru-RU"/>
        </w:rPr>
        <w:t>«...Заказчиком, 02.12.2023 г в 15:14(МСК), в мой адрес был направлен контракт</w:t>
      </w:r>
    </w:p>
    <w:p>
      <w:pPr>
        <w:pStyle w:val="Style15"/>
        <w:keepNext w:val="0"/>
        <w:keepLines w:val="0"/>
        <w:widowControl w:val="0"/>
        <w:shd w:val="clear" w:color="auto" w:fill="auto"/>
        <w:bidi w:val="0"/>
        <w:spacing w:before="0" w:after="0"/>
        <w:ind w:left="0" w:right="0" w:firstLine="720"/>
        <w:jc w:val="both"/>
      </w:pPr>
      <w:r>
        <w:rPr>
          <w:i/>
          <w:iCs/>
          <w:color w:val="000000"/>
          <w:spacing w:val="0"/>
          <w:w w:val="100"/>
          <w:position w:val="0"/>
          <w:sz w:val="24"/>
          <w:szCs w:val="24"/>
          <w:shd w:val="clear" w:color="auto" w:fill="auto"/>
          <w:lang w:val="ru-RU" w:eastAsia="ru-RU" w:bidi="ru-RU"/>
        </w:rPr>
        <w:t>№ 01745000011230060570001. Срок истечения подписания 08.12.2023 г. в 23:59 (МСК). В ввиду отсутствия по болезни, сотрудника Пахомова Т.В., больничный лист №910204472005, отвечающего за подписание контрактов, был пропущен срок подписания данного контракта. В свою очередь, я 09.12.2023 г. в 21:06 (МСК) в срочном порядке подписал контракт.</w:t>
      </w:r>
    </w:p>
    <w:p>
      <w:pPr>
        <w:pStyle w:val="Style15"/>
        <w:keepNext w:val="0"/>
        <w:keepLines w:val="0"/>
        <w:widowControl w:val="0"/>
        <w:shd w:val="clear" w:color="auto" w:fill="auto"/>
        <w:bidi w:val="0"/>
        <w:spacing w:before="0" w:after="0"/>
        <w:ind w:left="0" w:right="0" w:firstLine="720"/>
        <w:jc w:val="both"/>
      </w:pPr>
      <w:r>
        <w:rPr>
          <w:i/>
          <w:iCs/>
          <w:color w:val="000000"/>
          <w:spacing w:val="0"/>
          <w:w w:val="100"/>
          <w:position w:val="0"/>
          <w:sz w:val="24"/>
          <w:szCs w:val="24"/>
          <w:shd w:val="clear" w:color="auto" w:fill="auto"/>
          <w:lang w:val="ru-RU" w:eastAsia="ru-RU" w:bidi="ru-RU"/>
        </w:rPr>
        <w:t>Со своей стороны, гарантирую о своем намерении исполнить все условия контракта, в подтверждение моих намерений, прикладываю копию счета №75203 от 16.11.2023 г., а так же гарантийное письмо завода производителя, о том, что данная партия Товара уже находится в процессе производства.</w:t>
      </w:r>
    </w:p>
    <w:p>
      <w:pPr>
        <w:pStyle w:val="Style15"/>
        <w:keepNext w:val="0"/>
        <w:keepLines w:val="0"/>
        <w:widowControl w:val="0"/>
        <w:shd w:val="clear" w:color="auto" w:fill="auto"/>
        <w:bidi w:val="0"/>
        <w:spacing w:before="0" w:after="0"/>
        <w:ind w:left="0" w:right="0" w:firstLine="720"/>
        <w:jc w:val="both"/>
      </w:pPr>
      <w:r>
        <w:rPr>
          <w:i/>
          <w:iCs/>
          <w:color w:val="000000"/>
          <w:spacing w:val="0"/>
          <w:w w:val="100"/>
          <w:position w:val="0"/>
          <w:sz w:val="24"/>
          <w:szCs w:val="24"/>
          <w:shd w:val="clear" w:color="auto" w:fill="auto"/>
          <w:lang w:val="ru-RU" w:eastAsia="ru-RU" w:bidi="ru-RU"/>
        </w:rPr>
        <w:t>Прошу Заказчика не вносить меня в Реестр Недобросовестных Поставщиков, за отсутствием намерения уклониться от подписания контракта и позволить исполнить свои обязательства перед Заказчиком...».</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Управления, рассмотрев все имеющиеся в деле материалы и документы, доводы жалобы, изучив возражения Заказчика, установила следующее:</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22.11.2023 в Единой государственной системе закупок было размещено извещение о проведении электронного аукциона № 0174500001123006057 на поставку мебели металлической (стеллаж складской).</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Начальная максимальна цена контракта установлена в размере 1 218 353,60 рублей.</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ходе проведения заседания Комиссии было установлено, что содержимое жалобы Заявителя относятся по существу к рассмотрению другого дела Управления № 082/10/104- 2734/2023 РНП, связанного с обращением Заказчика о включении в реестр недобросовестных поставщиков (подрядчиков, исполнителей) Заявителя в связи с уклонением от заключения контракта по закупке, извещение № 0174500001123006057.</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заседании Заявителем было подтверждено, что Заказчиком не допущены нарушения действующего законодательства по формированию обращения о включении в реестр недобросовестных поставщиков (подрядчиков, исполнителей), а также размещения его в ЕИС.</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5 части 4 статьи 105 Закона о контрактной системе при проведении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указание на обжалуемые действия (бездействие) субъекта (субъектов) контроля, доводы жалобы.</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ходе рассмотрения Комиссия Управления установила, что в жалобе заявителя отсутствует указание на обжалуемые действия (бездействие) и непосредственно доводы по обжалуемым действиям (бездействию).</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Управления приходит к выводу, что жалоба подана с нарушением пункта 5 части 4 статьи 105 Закона о контрактной системе, следовательно не подлежит рассмотрению антимонопольным органом.</w:t>
      </w:r>
    </w:p>
    <w:p>
      <w:pPr>
        <w:pStyle w:val="Style15"/>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15"/>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РЕШИЛА:</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Оставить жалобу Индивидуального предпринимателя Клименко Олега Анатольевича на действия Государственного казенного учреждения города Севастополя «Единая дирекция капитального строительства» при проведении электронного аукциона на поставку мебели металлической (стеллаж складской), извещение № 0174500001123006057, без рассмотрения.</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Снять ограничения, установленные уведомлением Крымского межрегионального УФАС России №ВМ/13876/23 от 12.12.2023. о принятии жалобы к рассмотрению</w:t>
      </w:r>
      <w:r>
        <w:br w:type="page"/>
      </w:r>
    </w:p>
    <w:p>
      <w:pPr>
        <w:pStyle w:val="Style7"/>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7"/>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Дела об обжаловании решения контрольного органа в сфере закупок подведомственны арбитражному суду.</w:t>
      </w:r>
    </w:p>
    <w:p>
      <w:pPr>
        <w:pStyle w:val="Style7"/>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 727/14.</w:t>
      </w:r>
    </w:p>
    <w:p>
      <w:pPr>
        <w:widowControl w:val="0"/>
        <w:spacing w:line="1" w:lineRule="exact"/>
        <w:sectPr>
          <w:footerReference w:type="default" r:id="rId8"/>
          <w:footnotePr>
            <w:pos w:val="pageBottom"/>
            <w:numFmt w:val="decimal"/>
            <w:numRestart w:val="continuous"/>
          </w:footnotePr>
          <w:pgSz w:w="11900" w:h="16840"/>
          <w:pgMar w:top="1111" w:right="536" w:bottom="1249" w:left="1101" w:header="683" w:footer="3" w:gutter="0"/>
          <w:cols w:space="720"/>
          <w:noEndnote/>
          <w:rtlGutter w:val="0"/>
          <w:docGrid w:linePitch="360"/>
        </w:sectPr>
      </w:pPr>
      <w:r>
        <mc:AlternateContent>
          <mc:Choice Requires="wps">
            <w:drawing>
              <wp:anchor distT="520700" distB="216535" distL="0" distR="0" simplePos="0" relativeHeight="125829380" behindDoc="0" locked="0" layoutInCell="1" allowOverlap="1">
                <wp:simplePos x="0" y="0"/>
                <wp:positionH relativeFrom="page">
                  <wp:posOffset>735965</wp:posOffset>
                </wp:positionH>
                <wp:positionV relativeFrom="paragraph">
                  <wp:posOffset>520700</wp:posOffset>
                </wp:positionV>
                <wp:extent cx="1828800" cy="252730"/>
                <wp:wrapTopAndBottom/>
                <wp:docPr id="9" name="Shape 9"/>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7.950000000000003pt;margin-top:41.pt;width:144.pt;height:19.900000000000002pt;z-index:-125829373;mso-wrap-distance-left:0;mso-wrap-distance-top:41.pt;mso-wrap-distance-right:0;mso-wrap-distance-bottom:17.05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93725" distB="0" distL="0" distR="1786255" simplePos="0" relativeHeight="125829382" behindDoc="0" locked="0" layoutInCell="1" allowOverlap="1">
            <wp:simplePos x="0" y="0"/>
            <wp:positionH relativeFrom="page">
              <wp:posOffset>2662555</wp:posOffset>
            </wp:positionH>
            <wp:positionV relativeFrom="paragraph">
              <wp:posOffset>593725</wp:posOffset>
            </wp:positionV>
            <wp:extent cx="347345" cy="39624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3074035</wp:posOffset>
                </wp:positionH>
                <wp:positionV relativeFrom="paragraph">
                  <wp:posOffset>685165</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9" type="#_x0000_t202" style="position:absolute;margin-left:242.05000000000001pt;margin-top:53.950000000000003pt;width:135.59999999999999pt;height:20.150000000000002pt;z-index:251657729;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20700" distB="216535" distL="0" distR="0" simplePos="0" relativeHeight="125829383" behindDoc="0" locked="0" layoutInCell="1" allowOverlap="1">
                <wp:simplePos x="0" y="0"/>
                <wp:positionH relativeFrom="page">
                  <wp:posOffset>6134100</wp:posOffset>
                </wp:positionH>
                <wp:positionV relativeFrom="paragraph">
                  <wp:posOffset>520700</wp:posOffset>
                </wp:positionV>
                <wp:extent cx="1051560" cy="252730"/>
                <wp:wrapTopAndBottom/>
                <wp:docPr id="15" name="Shape 15"/>
                <a:graphic xmlns:a="http://schemas.openxmlformats.org/drawingml/2006/main">
                  <a:graphicData uri="http://schemas.microsoft.com/office/word/2010/wordprocessingShape">
                    <wps:wsp>
                      <wps:cNvSpPr txBox="1"/>
                      <wps:spPr>
                        <a:xfrm>
                          <a:ext cx="105156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В.В. Мехтиев</w:t>
                            </w:r>
                          </w:p>
                        </w:txbxContent>
                      </wps:txbx>
                      <wps:bodyPr wrap="none" lIns="0" tIns="0" rIns="0" bIns="0">
                        <a:noAutoFit/>
                      </wps:bodyPr>
                    </wps:wsp>
                  </a:graphicData>
                </a:graphic>
              </wp:anchor>
            </w:drawing>
          </mc:Choice>
          <mc:Fallback>
            <w:pict>
              <v:shape id="_x0000_s1041" type="#_x0000_t202" style="position:absolute;margin-left:483.pt;margin-top:41.pt;width:82.799999999999997pt;height:19.900000000000002pt;z-index:-125829370;mso-wrap-distance-left:0;mso-wrap-distance-top:41.pt;mso-wrap-distance-right:0;mso-wrap-distance-bottom:17.05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В.В. Мехтиев</w:t>
                      </w:r>
                    </w:p>
                  </w:txbxContent>
                </v:textbox>
                <w10:wrap type="topAndBottom" anchorx="page"/>
              </v:shape>
            </w:pict>
          </mc:Fallback>
        </mc:AlternateConten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1"/>
          <w:szCs w:val="11"/>
        </w:rPr>
      </w:pPr>
      <w:r>
        <w:rPr>
          <w:color w:val="E8E8E8"/>
          <w:spacing w:val="0"/>
          <w:w w:val="100"/>
          <w:position w:val="0"/>
          <w:sz w:val="11"/>
          <w:szCs w:val="11"/>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Мехтиев Вугар Вагифович</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009Е0786ЕВОВР8660СЕ9В6875С73Р2650</w:t>
      </w:r>
      <w:r>
        <w:rPr>
          <w:spacing w:val="0"/>
          <w:w w:val="100"/>
          <w:position w:val="0"/>
          <w:shd w:val="clear" w:color="auto" w:fill="auto"/>
          <w:lang w:val="ru-RU" w:eastAsia="ru-RU" w:bidi="ru-RU"/>
        </w:rPr>
        <w:t>Е</w:t>
      </w:r>
    </w:p>
    <w:p>
      <w:pPr>
        <w:pStyle w:val="Style29"/>
        <w:keepNext w:val="0"/>
        <w:keepLines w:val="0"/>
        <w:widowControl w:val="0"/>
        <w:shd w:val="clear" w:color="auto" w:fill="auto"/>
        <w:bidi w:val="0"/>
        <w:spacing w:before="0" w:after="28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07.04.2023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30.06.2024</w:t>
      </w:r>
    </w:p>
    <w:p>
      <w:pPr>
        <w:pStyle w:val="Style10"/>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2659380</wp:posOffset>
            </wp:positionH>
            <wp:positionV relativeFrom="paragraph">
              <wp:posOffset>63500</wp:posOffset>
            </wp:positionV>
            <wp:extent cx="353695" cy="53657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3116580</wp:posOffset>
                </wp:positionH>
                <wp:positionV relativeFrom="paragraph">
                  <wp:posOffset>466090</wp:posOffset>
                </wp:positionV>
                <wp:extent cx="1283335" cy="103505"/>
                <wp:wrapNone/>
                <wp:docPr id="19" name="Shape 1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40000000000001pt;margin-top:36.700000000000003pt;width:101.05pt;height:8.1500000000000004pt;z-index:251657731;mso-wrap-distance-left:0;mso-wrap-distance-right:0;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3074035</wp:posOffset>
                </wp:positionH>
                <wp:positionV relativeFrom="paragraph">
                  <wp:posOffset>154940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42.05000000000001pt;margin-top:12.200000000000001pt;width:135.59999999999999pt;height:20.150000000000002pt;z-index:251657733;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А.А. Соловьева</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Соловьева Анастасия Алексеевна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00ОВВ31В0Е7АЭ66А103ЕЕ)А90ВА7В7В618</w:t>
      </w:r>
      <w:r>
        <w:rPr>
          <w:spacing w:val="0"/>
          <w:w w:val="100"/>
          <w:position w:val="0"/>
          <w:shd w:val="clear" w:color="auto" w:fill="auto"/>
          <w:lang w:val="ru-RU" w:eastAsia="ru-RU" w:bidi="ru-RU"/>
        </w:rPr>
        <w:t>1</w:t>
      </w:r>
    </w:p>
    <w:p>
      <w:pPr>
        <w:pStyle w:val="Style29"/>
        <w:keepNext w:val="0"/>
        <w:keepLines w:val="0"/>
        <w:widowControl w:val="0"/>
        <w:shd w:val="clear" w:color="auto" w:fill="auto"/>
        <w:bidi w:val="0"/>
        <w:spacing w:before="0" w:after="28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12.07.2023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04.10.2024</w:t>
      </w:r>
    </w:p>
    <w:p>
      <w:pPr>
        <w:pStyle w:val="Style10"/>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2659380</wp:posOffset>
            </wp:positionH>
            <wp:positionV relativeFrom="paragraph">
              <wp:posOffset>63500</wp:posOffset>
            </wp:positionV>
            <wp:extent cx="353695" cy="5365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3116580</wp:posOffset>
                </wp:positionH>
                <wp:positionV relativeFrom="paragraph">
                  <wp:posOffset>462915</wp:posOffset>
                </wp:positionV>
                <wp:extent cx="1280160" cy="103505"/>
                <wp:wrapNone/>
                <wp:docPr id="25" name="Shape 2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40000000000001pt;margin-top:36.450000000000003pt;width:100.8pt;height:8.1500000000000004pt;z-index:251657735;mso-wrap-distance-left:0;mso-wrap-distance-right:0;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3074035</wp:posOffset>
                </wp:positionH>
                <wp:positionV relativeFrom="paragraph">
                  <wp:posOffset>151765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4"/>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05000000000001pt;margin-top:11.950000000000001pt;width:135.59999999999999pt;height:20.150000000000002pt;z-index:251657737;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А.В. Слуцкий</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20202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Слуцкий Александр Владимирович</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00ОЕ4Р8О99ВСЗРР52РЗЗВСАО850СЕ8ВЕ1</w:t>
      </w:r>
    </w:p>
    <w:p>
      <w:pPr>
        <w:pStyle w:val="Style29"/>
        <w:keepNext w:val="0"/>
        <w:keepLines w:val="0"/>
        <w:widowControl w:val="0"/>
        <w:shd w:val="clear" w:color="auto" w:fill="auto"/>
        <w:bidi w:val="0"/>
        <w:spacing w:before="0" w:after="446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000000"/>
          <w:spacing w:val="0"/>
          <w:w w:val="100"/>
          <w:position w:val="0"/>
          <w:shd w:val="clear" w:color="auto" w:fill="auto"/>
          <w:lang w:val="ru-RU" w:eastAsia="ru-RU" w:bidi="ru-RU"/>
        </w:rPr>
        <w:t>1</w:t>
      </w:r>
      <w:r>
        <w:rPr>
          <w:color w:val="6A6A6A"/>
          <w:spacing w:val="0"/>
          <w:w w:val="100"/>
          <w:position w:val="0"/>
          <w:shd w:val="clear" w:color="auto" w:fill="auto"/>
          <w:lang w:val="ru-RU" w:eastAsia="ru-RU" w:bidi="ru-RU"/>
        </w:rPr>
        <w:t xml:space="preserve">1.08.2023 </w:t>
      </w:r>
      <w:r>
        <w:rPr>
          <w:color w:val="000000"/>
          <w:spacing w:val="0"/>
          <w:w w:val="100"/>
          <w:position w:val="0"/>
          <w:shd w:val="clear" w:color="auto" w:fill="auto"/>
          <w:lang w:val="ru-RU" w:eastAsia="ru-RU" w:bidi="ru-RU"/>
        </w:rPr>
        <w:t xml:space="preserve">по </w:t>
      </w:r>
      <w:r>
        <w:rPr>
          <w:color w:val="8D8D8D"/>
          <w:spacing w:val="0"/>
          <w:w w:val="100"/>
          <w:position w:val="0"/>
          <w:shd w:val="clear" w:color="auto" w:fill="auto"/>
          <w:lang w:val="ru-RU" w:eastAsia="ru-RU" w:bidi="ru-RU"/>
        </w:rPr>
        <w:t>03.1</w:t>
      </w:r>
      <w:r>
        <w:rPr>
          <w:color w:val="202020"/>
          <w:spacing w:val="0"/>
          <w:w w:val="100"/>
          <w:position w:val="0"/>
          <w:shd w:val="clear" w:color="auto" w:fill="auto"/>
          <w:lang w:val="ru-RU" w:eastAsia="ru-RU" w:bidi="ru-RU"/>
        </w:rPr>
        <w:t>1.2024</w:t>
      </w:r>
    </w:p>
    <w:p>
      <w:pPr>
        <w:pStyle w:val="Style15"/>
        <w:keepNext w:val="0"/>
        <w:keepLines w:val="0"/>
        <w:widowControl w:val="0"/>
        <w:shd w:val="clear" w:color="auto" w:fill="auto"/>
        <w:bidi w:val="0"/>
        <w:spacing w:before="0" w:after="8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Исп.Слуцкий А.В. тел.092-116</w:t>
      </w:r>
    </w:p>
    <w:sectPr>
      <w:footnotePr>
        <w:pos w:val="pageBottom"/>
        <w:numFmt w:val="decimal"/>
        <w:numRestart w:val="continuous"/>
      </w:footnotePr>
      <w:type w:val="continuous"/>
      <w:pgSz w:w="11900" w:h="16840"/>
      <w:pgMar w:top="1412" w:right="541" w:bottom="127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2023-15979</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2023-15979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10017125</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2023-15979</w:t>
                          </w:r>
                        </w:p>
                      </w:txbxContent>
                    </wps:txbx>
                    <wps:bodyPr wrap="none" lIns="0" tIns="0" rIns="0" bIns="0">
                      <a:spAutoFit/>
                    </wps:bodyPr>
                  </wps:wsp>
                </a:graphicData>
              </a:graphic>
            </wp:anchor>
          </w:drawing>
        </mc:Choice>
        <mc:Fallback>
          <w:pict>
            <v:shape id="_x0000_s1033" type="#_x0000_t202" style="position:absolute;margin-left:57.pt;margin-top:788.75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2023-15979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360A4"/>
      <w:sz w:val="134"/>
      <w:szCs w:val="134"/>
      <w:u w:val="single"/>
    </w:rPr>
  </w:style>
  <w:style w:type="character" w:customStyle="1" w:styleId="CharStyle5">
    <w:name w:val="Основной текст (4)_"/>
    <w:basedOn w:val="DefaultParagraphFont"/>
    <w:link w:val="Style4"/>
    <w:rPr>
      <w:rFonts w:ascii="Times New Roman" w:eastAsia="Times New Roman" w:hAnsi="Times New Roman" w:cs="Times New Roman"/>
      <w:b w:val="0"/>
      <w:bCs w:val="0"/>
      <w:i w:val="0"/>
      <w:iCs w:val="0"/>
      <w:smallCaps w:val="0"/>
      <w:strike w:val="0"/>
      <w:color w:val="4360A4"/>
      <w:sz w:val="16"/>
      <w:szCs w:val="16"/>
      <w:u w:val="none"/>
    </w:rPr>
  </w:style>
  <w:style w:type="character" w:customStyle="1" w:styleId="CharStyle8">
    <w:name w:val="Основной текст (2)_"/>
    <w:basedOn w:val="DefaultParagraphFont"/>
    <w:link w:val="Style7"/>
    <w:rPr>
      <w:rFonts w:ascii="Times New Roman" w:eastAsia="Times New Roman" w:hAnsi="Times New Roman" w:cs="Times New Roman"/>
      <w:b w:val="0"/>
      <w:bCs w:val="0"/>
      <w:i w:val="0"/>
      <w:iCs w:val="0"/>
      <w:smallCaps w:val="0"/>
      <w:strike w:val="0"/>
      <w:sz w:val="18"/>
      <w:szCs w:val="18"/>
      <w:u w:val="none"/>
    </w:rPr>
  </w:style>
  <w:style w:type="character" w:customStyle="1" w:styleId="CharStyle11">
    <w:name w:val="Основной текст (5)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9">
    <w:name w:val="Колонтитул (2)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Заголовок №1_"/>
    <w:basedOn w:val="DefaultParagraphFont"/>
    <w:link w:val="Style22"/>
    <w:rPr>
      <w:rFonts w:ascii="Times New Roman" w:eastAsia="Times New Roman" w:hAnsi="Times New Roman" w:cs="Times New Roman"/>
      <w:b w:val="0"/>
      <w:bCs w:val="0"/>
      <w:i w:val="0"/>
      <w:iCs w:val="0"/>
      <w:smallCaps w:val="0"/>
      <w:strike w:val="0"/>
      <w:u w:val="none"/>
    </w:rPr>
  </w:style>
  <w:style w:type="character" w:customStyle="1" w:styleId="CharStyle25">
    <w:name w:val="Подпись к картинке_"/>
    <w:basedOn w:val="DefaultParagraphFont"/>
    <w:link w:val="Style24"/>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30">
    <w:name w:val="Основной текст (3)_"/>
    <w:basedOn w:val="DefaultParagraphFont"/>
    <w:link w:val="Style29"/>
    <w:rPr>
      <w:rFonts w:ascii="Arial" w:eastAsia="Arial" w:hAnsi="Arial" w:cs="Arial"/>
      <w:b w:val="0"/>
      <w:bCs w:val="0"/>
      <w:i w:val="0"/>
      <w:iCs w:val="0"/>
      <w:smallCaps w:val="0"/>
      <w:strike w:val="0"/>
      <w:color w:val="454545"/>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360A4"/>
      <w:sz w:val="134"/>
      <w:szCs w:val="134"/>
      <w:u w:val="single"/>
    </w:rPr>
  </w:style>
  <w:style w:type="paragraph" w:customStyle="1" w:styleId="Style4">
    <w:name w:val="Основной текст (4)"/>
    <w:basedOn w:val="Normal"/>
    <w:link w:val="CharStyle5"/>
    <w:pPr>
      <w:widowControl w:val="0"/>
      <w:shd w:val="clear" w:color="auto" w:fill="auto"/>
      <w:spacing w:after="40" w:line="257" w:lineRule="auto"/>
      <w:jc w:val="center"/>
    </w:pPr>
    <w:rPr>
      <w:rFonts w:ascii="Times New Roman" w:eastAsia="Times New Roman" w:hAnsi="Times New Roman" w:cs="Times New Roman"/>
      <w:b w:val="0"/>
      <w:bCs w:val="0"/>
      <w:i w:val="0"/>
      <w:iCs w:val="0"/>
      <w:smallCaps w:val="0"/>
      <w:strike w:val="0"/>
      <w:color w:val="4360A4"/>
      <w:sz w:val="16"/>
      <w:szCs w:val="16"/>
      <w:u w:val="none"/>
    </w:rPr>
  </w:style>
  <w:style w:type="paragraph" w:customStyle="1" w:styleId="Style7">
    <w:name w:val="Основной текст (2)"/>
    <w:basedOn w:val="Normal"/>
    <w:link w:val="CharStyle8"/>
    <w:pPr>
      <w:widowControl w:val="0"/>
      <w:shd w:val="clear" w:color="auto" w:fill="auto"/>
      <w:spacing w:line="276" w:lineRule="auto"/>
      <w:ind w:firstLine="720"/>
    </w:pPr>
    <w:rPr>
      <w:rFonts w:ascii="Times New Roman" w:eastAsia="Times New Roman" w:hAnsi="Times New Roman" w:cs="Times New Roman"/>
      <w:b w:val="0"/>
      <w:bCs w:val="0"/>
      <w:i w:val="0"/>
      <w:iCs w:val="0"/>
      <w:smallCaps w:val="0"/>
      <w:strike w:val="0"/>
      <w:sz w:val="18"/>
      <w:szCs w:val="18"/>
      <w:u w:val="none"/>
    </w:rPr>
  </w:style>
  <w:style w:type="paragraph" w:customStyle="1" w:styleId="Style10">
    <w:name w:val="Основной текст (5)"/>
    <w:basedOn w:val="Normal"/>
    <w:link w:val="CharStyle11"/>
    <w:pPr>
      <w:widowControl w:val="0"/>
      <w:shd w:val="clear" w:color="auto" w:fill="auto"/>
      <w:spacing w:after="2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Основной текст"/>
    <w:basedOn w:val="Normal"/>
    <w:link w:val="CharStyle16"/>
    <w:pPr>
      <w:widowControl w:val="0"/>
      <w:shd w:val="clear" w:color="auto" w:fill="auto"/>
      <w:spacing w:line="288" w:lineRule="auto"/>
    </w:pPr>
    <w:rPr>
      <w:rFonts w:ascii="Times New Roman" w:eastAsia="Times New Roman" w:hAnsi="Times New Roman" w:cs="Times New Roman"/>
      <w:b w:val="0"/>
      <w:bCs w:val="0"/>
      <w:i w:val="0"/>
      <w:iCs w:val="0"/>
      <w:smallCaps w:val="0"/>
      <w:strike w:val="0"/>
      <w:u w:val="none"/>
    </w:rPr>
  </w:style>
  <w:style w:type="paragraph" w:customStyle="1" w:styleId="Style18">
    <w:name w:val="Колонтитул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Заголовок №1"/>
    <w:basedOn w:val="Normal"/>
    <w:link w:val="CharStyle23"/>
    <w:pPr>
      <w:widowControl w:val="0"/>
      <w:shd w:val="clear" w:color="auto" w:fill="auto"/>
      <w:spacing w:line="288" w:lineRule="auto"/>
      <w:ind w:firstLine="260"/>
      <w:outlineLvl w:val="0"/>
    </w:pPr>
    <w:rPr>
      <w:rFonts w:ascii="Times New Roman" w:eastAsia="Times New Roman" w:hAnsi="Times New Roman" w:cs="Times New Roman"/>
      <w:b w:val="0"/>
      <w:bCs w:val="0"/>
      <w:i w:val="0"/>
      <w:iCs w:val="0"/>
      <w:smallCaps w:val="0"/>
      <w:strike w:val="0"/>
      <w:u w:val="none"/>
    </w:rPr>
  </w:style>
  <w:style w:type="paragraph" w:customStyle="1" w:styleId="Style24">
    <w:name w:val="Подпись к картинке"/>
    <w:basedOn w:val="Normal"/>
    <w:link w:val="CharStyle2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9">
    <w:name w:val="Основной текст (3)"/>
    <w:basedOn w:val="Normal"/>
    <w:link w:val="CharStyle30"/>
    <w:pPr>
      <w:widowControl w:val="0"/>
      <w:shd w:val="clear" w:color="auto" w:fill="auto"/>
      <w:ind w:left="3100"/>
    </w:pPr>
    <w:rPr>
      <w:rFonts w:ascii="Arial" w:eastAsia="Arial" w:hAnsi="Arial" w:cs="Arial"/>
      <w:b w:val="0"/>
      <w:bCs w:val="0"/>
      <w:i w:val="0"/>
      <w:iCs w:val="0"/>
      <w:smallCaps w:val="0"/>
      <w:strike w:val="0"/>
      <w:color w:val="45454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