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  <w:rPr>
          <w:sz w:val="134"/>
          <w:szCs w:val="134"/>
        </w:rPr>
      </w:pPr>
      <w:r>
        <w:rPr>
          <w:color w:val="4460A1"/>
          <w:spacing w:val="0"/>
          <w:w w:val="100"/>
          <w:position w:val="0"/>
          <w:sz w:val="134"/>
          <w:szCs w:val="134"/>
          <w:u w:val="single"/>
          <w:shd w:val="clear" w:color="auto" w:fill="auto"/>
          <w:lang w:val="ru-RU" w:eastAsia="ru-RU" w:bidi="ru-RU"/>
        </w:rPr>
        <w:t>е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20" w:line="288" w:lineRule="auto"/>
        <w:ind w:left="0" w:right="0" w:firstLine="0"/>
        <w:jc w:val="center"/>
        <w:rPr>
          <w:sz w:val="17"/>
          <w:szCs w:val="17"/>
        </w:rPr>
      </w:pPr>
      <w:r>
        <w:rPr>
          <w:b/>
          <w:bCs/>
          <w:color w:val="4460A1"/>
          <w:spacing w:val="0"/>
          <w:w w:val="100"/>
          <w:position w:val="0"/>
          <w:sz w:val="17"/>
          <w:szCs w:val="17"/>
          <w:shd w:val="clear" w:color="auto" w:fill="auto"/>
          <w:lang w:val="ru-RU" w:eastAsia="ru-RU" w:bidi="ru-RU"/>
        </w:rPr>
        <w:t>ФЕДЕРАЛЬНАЯ</w:t>
        <w:br/>
        <w:t>АНТИМОНОПОЛЬНАЯ СЛУЖБА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0" w:right="0" w:firstLine="0"/>
        <w:jc w:val="center"/>
        <w:rPr>
          <w:sz w:val="19"/>
          <w:szCs w:val="19"/>
        </w:rPr>
      </w:pPr>
      <w:r>
        <w:rPr>
          <w:b/>
          <w:bCs/>
          <w:color w:val="4460A1"/>
          <w:spacing w:val="0"/>
          <w:w w:val="100"/>
          <w:position w:val="0"/>
          <w:sz w:val="19"/>
          <w:szCs w:val="19"/>
          <w:shd w:val="clear" w:color="auto" w:fill="auto"/>
          <w:lang w:val="ru-RU" w:eastAsia="ru-RU" w:bidi="ru-RU"/>
        </w:rPr>
        <w:t>УПРАВЛЕНИЕ</w:t>
        <w:br/>
        <w:t>Федеральной антимонопольной службы</w:t>
        <w:br/>
        <w:t>по Томской области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88" w:lineRule="auto"/>
        <w:ind w:left="0" w:right="0" w:firstLine="140"/>
        <w:jc w:val="left"/>
        <w:rPr>
          <w:sz w:val="16"/>
          <w:szCs w:val="16"/>
        </w:rPr>
      </w:pPr>
      <w:r>
        <w:rPr>
          <w:color w:val="4460A1"/>
          <w:spacing w:val="0"/>
          <w:w w:val="100"/>
          <w:position w:val="0"/>
          <w:sz w:val="16"/>
          <w:szCs w:val="16"/>
          <w:shd w:val="clear" w:color="auto" w:fill="auto"/>
          <w:lang w:val="ru-RU" w:eastAsia="ru-RU" w:bidi="ru-RU"/>
        </w:rPr>
        <w:t>Адрес места нахождения: г.Томск, пр-кт. Ленина, 111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88" w:lineRule="auto"/>
        <w:ind w:left="0" w:right="0" w:firstLine="0"/>
        <w:jc w:val="center"/>
        <w:rPr>
          <w:sz w:val="16"/>
          <w:szCs w:val="16"/>
        </w:rPr>
      </w:pPr>
      <w:r>
        <w:rPr>
          <w:color w:val="4460A1"/>
          <w:spacing w:val="0"/>
          <w:w w:val="100"/>
          <w:position w:val="0"/>
          <w:sz w:val="16"/>
          <w:szCs w:val="16"/>
          <w:shd w:val="clear" w:color="auto" w:fill="auto"/>
          <w:lang w:val="ru-RU" w:eastAsia="ru-RU" w:bidi="ru-RU"/>
        </w:rPr>
        <w:t>Почтовый адрес: 634069, г.Томск, пр-кт. Ленина, 111</w:t>
        <w:br/>
        <w:t>тел. (3822) 51-50-61, факс (3822) 51-29-80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88" w:lineRule="auto"/>
        <w:ind w:left="0" w:right="0" w:firstLine="0"/>
        <w:jc w:val="center"/>
        <w:rPr>
          <w:sz w:val="16"/>
          <w:szCs w:val="16"/>
        </w:rPr>
      </w:pPr>
      <w:r>
        <w:rPr>
          <w:color w:val="4460A1"/>
          <w:spacing w:val="0"/>
          <w:w w:val="100"/>
          <w:position w:val="0"/>
          <w:sz w:val="16"/>
          <w:szCs w:val="16"/>
          <w:shd w:val="clear" w:color="auto" w:fill="auto"/>
          <w:lang w:val="ru-RU" w:eastAsia="ru-RU" w:bidi="ru-RU"/>
        </w:rPr>
        <w:t>е-тай: 1о70@(а8.§оу.п1</w:t>
      </w:r>
    </w:p>
    <w:p>
      <w:pPr>
        <w:pStyle w:val="Style11"/>
        <w:keepNext/>
        <w:keepLines/>
        <w:widowControl w:val="0"/>
        <w:shd w:val="clear" w:color="auto" w:fill="auto"/>
        <w:tabs>
          <w:tab w:pos="1954" w:val="left"/>
        </w:tabs>
        <w:bidi w:val="0"/>
        <w:spacing w:before="0" w:line="240" w:lineRule="auto"/>
        <w:ind w:left="0" w:right="0"/>
        <w:jc w:val="left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9.12,2023</w:t>
      </w:r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ab/>
      </w:r>
      <w:r>
        <w:fldChar w:fldCharType="end"/>
      </w:r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 xml:space="preserve">№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ВА/7846/2</w:t>
      </w:r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>3</w:t>
      </w:r>
      <w:bookmarkEnd w:id="0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20" w:line="264" w:lineRule="auto"/>
        <w:ind w:left="0" w:right="0" w:firstLine="0"/>
        <w:jc w:val="left"/>
        <w:rPr>
          <w:sz w:val="18"/>
          <w:szCs w:val="18"/>
        </w:rPr>
      </w:pPr>
      <w:r>
        <w:rPr>
          <w:color w:val="4460A1"/>
          <w:spacing w:val="0"/>
          <w:w w:val="100"/>
          <w:position w:val="0"/>
          <w:sz w:val="18"/>
          <w:szCs w:val="18"/>
          <w:shd w:val="clear" w:color="auto" w:fill="auto"/>
          <w:lang w:val="ru-RU" w:eastAsia="ru-RU" w:bidi="ru-RU"/>
        </w:rPr>
        <w:t xml:space="preserve">На №  от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4"/>
          <w:szCs w:val="24"/>
        </w:r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РЕШЕНИЕ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4"/>
          <w:szCs w:val="24"/>
        </w:r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по делу №070/06/106-1113/2023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Администрация Александровского сельского поселения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636760, Томская область,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Александровский р-он, с.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Александровское, ул. Лебедева 30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аЬа1е1&lt;у@1о1т1&lt;.доу.1Т1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ИП Воробьев Александр Валерьевич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1а1\4^о1а.\Ъд@дтаП.сот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РТС-тендер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121151, г. Москва, наб. Тараса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Шевченко, д. 23А, 25 этаж, помещение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headerReference w:type="default" r:id="rId5"/>
          <w:footerReference w:type="default" r:id="rId6"/>
          <w:headerReference w:type="first" r:id="rId7"/>
          <w:footerReference w:type="first" r:id="rId8"/>
          <w:footnotePr>
            <w:pos w:val="pageBottom"/>
            <w:numFmt w:val="decimal"/>
            <w:numRestart w:val="continuous"/>
          </w:footnotePr>
          <w:pgSz w:w="11900" w:h="16840"/>
          <w:pgMar w:top="63" w:right="796" w:bottom="1154" w:left="1140" w:header="0" w:footer="3" w:gutter="0"/>
          <w:pgNumType w:start="1"/>
          <w:cols w:num="2" w:space="720" w:equalWidth="0">
            <w:col w:w="4195" w:space="1070"/>
            <w:col w:w="4699"/>
          </w:cols>
          <w:noEndnote/>
          <w:titlePg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ко@г18-1еп4ег.ги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6" w:after="6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698" w:right="0" w:bottom="720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делу №070/06/106-1113/2023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результатам рассмотрения жалобы о нарушении</w:t>
        <w:br/>
        <w:t>законодательства Российской Федерации</w:t>
        <w:br/>
        <w:t>о контрактной системе в сфере закупок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both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6012180</wp:posOffset>
                </wp:positionH>
                <wp:positionV relativeFrom="paragraph">
                  <wp:posOffset>12700</wp:posOffset>
                </wp:positionV>
                <wp:extent cx="633730" cy="250190"/>
                <wp:wrapSquare wrapText="left"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3373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г. Томск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473.40000000000003pt;margin-top:1.pt;width:49.899999999999999pt;height:19.699999999999999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г. Томск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08.12.2023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12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Управления Федеральной антимонопольной службы по Томской области по контролю законодательства о контрактной системе в сфере закупок, рассмотрению информации о включении в реестр недобросовестных поставщиков (далее - Комиссия Томского УФАС России, Комиссия) в составе: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председателя комиссии:</w:t>
      </w:r>
    </w:p>
    <w:tbl>
      <w:tblPr>
        <w:tblOverlap w:val="never"/>
        <w:jc w:val="center"/>
        <w:tblLayout w:type="fixed"/>
      </w:tblPr>
      <w:tblGrid>
        <w:gridCol w:w="2779"/>
        <w:gridCol w:w="7526"/>
      </w:tblGrid>
      <w:tr>
        <w:trPr>
          <w:trHeight w:val="619" w:hRule="exact"/>
        </w:trPr>
        <w:tc>
          <w:tcPr>
            <w:tcBorders/>
            <w:shd w:val="clear" w:color="auto" w:fill="auto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Алиева В.А, членов комиссии: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- руководителя управления;</w:t>
            </w:r>
          </w:p>
        </w:tc>
      </w:tr>
      <w:tr>
        <w:trPr>
          <w:trHeight w:val="686" w:hRule="exact"/>
        </w:trPr>
        <w:tc>
          <w:tcPr>
            <w:tcBorders/>
            <w:shd w:val="clear" w:color="auto" w:fill="auto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Кобзевой М.А.,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- ВрИО начальника отдела контроля органов власти и торгов</w:t>
            </w:r>
          </w:p>
        </w:tc>
      </w:tr>
      <w:tr>
        <w:trPr>
          <w:trHeight w:val="293" w:hRule="exact"/>
        </w:trPr>
        <w:tc>
          <w:tcPr>
            <w:tcBorders/>
            <w:shd w:val="clear" w:color="auto" w:fill="auto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Крыловой К.С.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- специалиста 1 разряда отдела контроля органов</w:t>
            </w:r>
          </w:p>
        </w:tc>
      </w:tr>
    </w:tbl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94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власти и торгов,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340" w:line="240" w:lineRule="auto"/>
        <w:ind w:left="0" w:right="0" w:firstLine="6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рассмотрев жалобу ИП Воробьева Александра Валерьевича (далее - Заявитель) на действия АДМИНИСТРАЦИИ АЛЕКСАНДРОВСКОГО СЕЛЬСКОГО ПОСЕЛЕНИЯ (далее - Заказчик) при осуществлении закупки в форме электронного</w:t>
      </w:r>
    </w:p>
    <w:p>
      <w:pPr>
        <w:pStyle w:val="Style21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bookmarkStart w:id="2" w:name="bookmark2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||||||||||||||||||||||||</w:t>
      </w:r>
      <w:bookmarkEnd w:id="2"/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аукциона «Выполнение работ по содержанию дорог муниципального назначения» (извещение № 0165300014523000004 ), (далее - аукцион), и проведя внеплановую проверку в соответствии с пунктом 1 части 15 статьи 99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системе, Закон 44-ФЗ, Закон о закупках),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отсутствие представителей Заявителя, Заказчика о дате и месте рассмотрения материалов дела, уведомленных надлежащим образом,</w:t>
      </w:r>
    </w:p>
    <w:p>
      <w:pPr>
        <w:pStyle w:val="Style23"/>
        <w:keepNext/>
        <w:keepLines/>
        <w:widowControl w:val="0"/>
        <w:shd w:val="clear" w:color="auto" w:fill="auto"/>
        <w:bidi w:val="0"/>
        <w:spacing w:before="0" w:after="400" w:line="240" w:lineRule="auto"/>
        <w:ind w:left="0" w:right="0" w:firstLine="0"/>
        <w:jc w:val="center"/>
      </w:pPr>
      <w:bookmarkStart w:id="4" w:name="bookmark4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УСТАНОВИЛА:</w:t>
      </w:r>
      <w:bookmarkEnd w:id="4"/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7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Томское УФАС России обратился Заявитель с жалобой, поданной в срок и соответствующей статье 105 Закона 44-ФЗ на действия Заказчика при осуществлении закупки в форме электронного аукциона «Выполнение работ по содержанию дорог муниципального назначения» (извещение № 0165300014523000004), нарушающие, по мнению Заявителя, законодательство о контрактной системе в сфере закупок товаров, работ, услуг для обеспечения государственных и муниципальных нужд.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Заявитель в жалобе указывает, что в извещении не установлены требования к участникам закупки, которые Заказчик обязан установить при проведении конкурентных способов определения поставщиков (подрядчиков, исполнителей) в соответствии с частью 4 статьи 31 Закона о контрактной системе, позицией 18 Постановления Правительства РФ от 29.12.2021 № 2571 «О требованиях к участникам закупки товаров, работ, услуг для обеспечения государственных и муниципальных нужд и признании утратившими силу некоторых актов и отдельных положений актов Правительства Российской Федерации» (Далее - Постановление № 2571).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Заявитель просит признать жалобу обоснованной.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 в письменных пояснениях указывает, что в извещении о проведении электронного аукциона для закупки установлены единые требования к участникам закупок в соответствии с частью 1 статьи 31 Закона о контрактной системе, при этом обязанность устанавливать дополнительные требования в соответствии с частью 4 статьи 31 Закона о контрактной системе отсутствует.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 просит признать жалобу необоснованной.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7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результате рассмотрения жалобы и осуществления в соответствии с пунктом 1 части 15 статьи 99 Закона о контрактной системе внеплановой проверки, Комиссия Томского УФАС России установила следующее.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0" w:right="0" w:firstLine="7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Извещение о проведении закупки размещено на Официальном сайте единой информационной системы в сфере закупок в информационно</w:t>
        <w:softHyphen/>
        <w:t>телекоммуникационной сети Интернет (далее - Официальный сайт, ЕИС) 20.11.2023.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Начальная (максимальная) цена контракта составляет 18 600 000,00 руб.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Объект закупки - «Выполнение работ по содержанию дорог муниципального назначения».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участие в закупке подана 1 заявка.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п. 12 ч. 1 ст. 42 Закона о закупках,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следующую информацию: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- требования, предъявляемые к участникам закупки в соответствии с ч. 1 ст. 31 настоящего Федерального закона, требования, предъявляемые к участникам закупки в соответствии с ч.ч. 2 и 2.1 (при наличии таких требований) статьи 31 настоящего Федерального закона, и исчерпывающий перечень документов, подтверждающих соответствие участника закупки таким требованиям, а также требование, предъявляемое к участникам закупки в соответствии с частью 1.1 статьи 31 настоящего Федерального закона (при наличии такого требования);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 2 ст. 31 Закона о закупках, Правительство Российской Федерации вправе устанавливать к участникам закупок отдельных видов товаров, работ, услуг, участникам отдельных видов закупок дополнительные требования, в том числе к наличию:</w:t>
      </w:r>
    </w:p>
    <w:p>
      <w:pPr>
        <w:pStyle w:val="Style1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11" w:val="left"/>
        </w:tabs>
        <w:bidi w:val="0"/>
        <w:spacing w:before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финансовых ресурсов для исполнения контракта;</w:t>
      </w:r>
    </w:p>
    <w:p>
      <w:pPr>
        <w:pStyle w:val="Style1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26" w:val="left"/>
        </w:tabs>
        <w:bidi w:val="0"/>
        <w:spacing w:before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праве собственности или ином законном основании оборудования и других материальных ресурсов для исполнения контракта;</w:t>
      </w:r>
    </w:p>
    <w:p>
      <w:pPr>
        <w:pStyle w:val="Style1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30" w:val="left"/>
        </w:tabs>
        <w:bidi w:val="0"/>
        <w:spacing w:before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опыта работы, связанного с предметом контракта, и деловой репутации;</w:t>
      </w:r>
    </w:p>
    <w:p>
      <w:pPr>
        <w:pStyle w:val="Style1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30" w:val="left"/>
        </w:tabs>
        <w:bidi w:val="0"/>
        <w:spacing w:before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необходимого количества специалистов и иных работников определенного уровня квалификации для исполнения контракта.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ч. 4 ст. 31 Закона о закупках, в случае установления Правительством Российской Федерации в соответствии с частью 2 настоящей статьи дополнительных требований к участникам закупок заказчики при определении поставщиков (подрядчиков, исполнителей) обязаны устанавливать такие дополнительные требования.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Во исполнение ч. 4 ст. 31 Закона о контрактной системе принято Постановление № 2571.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 соответствии с пп.а) п.1 Постановления № 2571, а) к участникам закупки отдельных видов товаров, работ, услуг, участникам отдельных видов закупок товаров, работ, услуг предъявляются дополнительные требования согласно приложению. Соответствие участников закупки указанным дополнительным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требованиям подтверждается информацией и документами, предусмотренными</w:t>
      </w:r>
      <w:r>
        <w:fldChar w:fldCharType="begin"/>
      </w:r>
      <w:r>
        <w:rPr/>
        <w:instrText> HYPERLINK "https://www.consultant.ru/document/cons_doc_LAW_430959/eade820ee0eb2d61183b0f307ec5129a4df5c041/%23dst100055"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</w:t>
      </w:r>
      <w:r>
        <w:rPr>
          <w:color w:val="1A0DAB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приложением</w:t>
      </w:r>
      <w:r>
        <w:rPr>
          <w:color w:val="1A0DAB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</w:t>
      </w:r>
      <w:r>
        <w:fldChar w:fldCharType="end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 настоящему постановлению.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 соответствии с абз.4 пп.а) п.3 Постановления №2571, положения настоящего постановления применяются при проведении конкурентных способов определения поставщиков (подрядчиков, исполнителей), при этом </w:t>
      </w:r>
      <w:r>
        <w:fldChar w:fldCharType="begin"/>
      </w:r>
      <w:r>
        <w:rPr/>
        <w:instrText> HYPERLINK "https://www.consultant.ru/document/cons_doc_LAW_430959/048a22a9cf47d9cc064b1e69e1704dfbe8b4b8d4/%23dst100081" </w:instrText>
      </w:r>
      <w:r>
        <w:fldChar w:fldCharType="separate"/>
      </w:r>
      <w:r>
        <w:rPr>
          <w:color w:val="1A0DAB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 xml:space="preserve">позиции 6 </w:t>
      </w:r>
      <w:r>
        <w:fldChar w:fldCharType="end"/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—</w:t>
      </w:r>
      <w:r>
        <w:fldChar w:fldCharType="begin"/>
      </w:r>
      <w:r>
        <w:rPr/>
        <w:instrText> HYPERLINK "https://www.consultant.ru/document/cons_doc_LAW_430959/048a22a9cf47d9cc064b1e69e1704dfbe8b4b8d4/%23dst100109" </w:instrText>
      </w:r>
      <w:r>
        <w:fldChar w:fldCharType="separate"/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 xml:space="preserve"> </w:t>
      </w:r>
      <w:r>
        <w:rPr>
          <w:color w:val="1A0DAB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13</w:t>
      </w:r>
      <w:r>
        <w:fldChar w:fldCharType="end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, </w:t>
      </w:r>
      <w:r>
        <w:fldChar w:fldCharType="begin"/>
      </w:r>
      <w:r>
        <w:rPr/>
        <w:instrText> HYPERLINK "https://www.consultant.ru/document/cons_doc_LAW_430959/001d4c786bad85767939d972d0c8eda027292e25/%23dst100126" </w:instrText>
      </w:r>
      <w:r>
        <w:fldChar w:fldCharType="separate"/>
      </w:r>
      <w:r>
        <w:rPr>
          <w:color w:val="1A0DAB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 xml:space="preserve">17 </w:t>
      </w:r>
      <w:r>
        <w:fldChar w:fldCharType="end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</w:t>
      </w:r>
      <w:r>
        <w:fldChar w:fldCharType="begin"/>
      </w:r>
      <w:r>
        <w:rPr/>
        <w:instrText> HYPERLINK "https://www.consultant.ru/document/cons_doc_LAW_430959/001d4c786bad85767939d972d0c8eda027292e25/%23dst100130"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</w:t>
      </w:r>
      <w:r>
        <w:rPr>
          <w:color w:val="1A0DAB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 xml:space="preserve">18 </w:t>
      </w:r>
      <w:r>
        <w:fldChar w:fldCharType="end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приложения применяются в случае, если при осуществлении закупки начальная (максимальная) цена контракта для обеспечения федеральных нужд превышает 10 млн. рублей, для обеспечения нужд субъектов Российской Федерации, муниципальных нужд - 5 млн. рублей.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п. 18 Раздела III. Дополнительные требования к участникам закупки в сфере дорожной деятельности, информация и документы, подтверждающие соответствие участников закупок таким дополнительным требованиям приложения к Постановлению Правительства № 2571 к участникам закупки на выполнение работ по ремонту, содержанию автомобильной дороги, устанавливается требование о наличии у участника закупки следующего опыта выполнения работ:</w:t>
      </w:r>
    </w:p>
    <w:p>
      <w:pPr>
        <w:pStyle w:val="Style1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11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опыт исполнения договора, предусматривающего выполнение работ по ремонту, содержанию автомобильной дороги;</w:t>
      </w:r>
    </w:p>
    <w:p>
      <w:pPr>
        <w:pStyle w:val="Style1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09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опыт исполнения договора, предусматривающего выполнение работ по капитальному ремонту автомобильной дороги;</w:t>
      </w:r>
    </w:p>
    <w:p>
      <w:pPr>
        <w:pStyle w:val="Style1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09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опыт исполнения договора строительного подряда, предусматривающего выполнение работ по строительству, реконструкции автомобильной дороги;</w:t>
      </w:r>
    </w:p>
    <w:p>
      <w:pPr>
        <w:pStyle w:val="Style1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09" w:val="left"/>
        </w:tabs>
        <w:bidi w:val="0"/>
        <w:spacing w:before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опыт выполнения участником закупки, являющимся застройщиком, работ по строительству, реконструкции автомобильной дороги.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Установлено, что предметом закупки является выполнение работ по содержанию дорог муниципального назначения, код ОКПД2 42.11.20.300 Работы по содержанию автомобильных дорог, данная деятельности и вид работ поименован в пункте 18 приложения утвержденного постановлением Правительства №2571. НМЦК составила — 18 600 000,00 руб., что превышает сумму — 5 млн. руб. указанную пп.а) п.3 Постановления №2571.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Управления приходит к выводу, что в извещении № 0165300014523000004 от 20.11.2023 Заказчиком не установлены дополнительные требования к участникам закупки предусмотренные п.18 Постановления № 2571.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действия Заказчика нарушают требования ч.4 ст.31 Закона о контрактной системе и содержат признаки состава административного правонарушения, предусмотренного частью 1.4 статьи 7.30 Кодекса Российской Федерации об административных правонарушениях.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Жалоба обоснована.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Томского УФАС, руководствуясь статьей 99, 105, 106 Закона о контрактной системе,</w:t>
      </w:r>
      <w:r>
        <w:br w:type="page"/>
      </w:r>
    </w:p>
    <w:p>
      <w:pPr>
        <w:pStyle w:val="Style23"/>
        <w:keepNext/>
        <w:keepLines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bookmarkStart w:id="6" w:name="bookmark6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РЕШИЛА:</w:t>
      </w:r>
      <w:bookmarkEnd w:id="6"/>
    </w:p>
    <w:p>
      <w:pPr>
        <w:pStyle w:val="Style1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79" w:val="left"/>
          <w:tab w:pos="7272" w:val="left"/>
        </w:tabs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Признать жалобу ИП Воробьева Александра Валерьевича (далее - Заявитель) на действия АДМИНИСТРАЦИИ АЛЕКСАНДРОВСКОГО СЕЛЬСКОГО ПОСЕЛЕНИЯ (далее - Заказчик) при осуществлении закупки в форме электронного аукциона «Выполнение работ по содержанию дорог муниципального назначения» (извещение №</w:t>
        <w:tab/>
        <w:t>0165300014523000004 ),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обоснованной.</w:t>
      </w:r>
    </w:p>
    <w:p>
      <w:pPr>
        <w:pStyle w:val="Style1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9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действиях Заказчика установлено нарушение ч. 4 ст. 31 Закона о контрактной системе.</w:t>
      </w:r>
    </w:p>
    <w:p>
      <w:pPr>
        <w:pStyle w:val="Style1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699" w:val="left"/>
        </w:tabs>
        <w:bidi w:val="0"/>
        <w:spacing w:before="0" w:after="520" w:line="240" w:lineRule="auto"/>
        <w:ind w:left="0" w:right="0" w:firstLine="7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Выдать предписание об устранении нарушений.</w:t>
      </w:r>
    </w:p>
    <w:p>
      <w:pPr>
        <w:pStyle w:val="Style23"/>
        <w:keepNext/>
        <w:keepLines/>
        <w:widowControl w:val="0"/>
        <w:shd w:val="clear" w:color="auto" w:fill="auto"/>
        <w:bidi w:val="0"/>
        <w:spacing w:before="0" w:after="2240" w:line="240" w:lineRule="auto"/>
        <w:ind w:left="0" w:right="0" w:firstLine="720"/>
        <w:jc w:val="left"/>
      </w:pPr>
      <w:bookmarkStart w:id="8" w:name="bookmark8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Настоящее решение может быть обжаловано в судебном порядке в течение трех месяцев в установленном законом порядке.</w:t>
      </w:r>
      <w:bookmarkEnd w:id="8"/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 комиссии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395" w:line="240" w:lineRule="auto"/>
        <w:ind w:left="0" w:right="0" w:firstLine="0"/>
        <w:jc w:val="right"/>
      </w:pPr>
      <w:r>
        <w:drawing>
          <wp:anchor distT="0" distB="0" distL="101600" distR="1906270" simplePos="0" relativeHeight="125829380" behindDoc="0" locked="0" layoutInCell="1" allowOverlap="1">
            <wp:simplePos x="0" y="0"/>
            <wp:positionH relativeFrom="page">
              <wp:posOffset>2673350</wp:posOffset>
            </wp:positionH>
            <wp:positionV relativeFrom="paragraph">
              <wp:posOffset>76200</wp:posOffset>
            </wp:positionV>
            <wp:extent cx="311150" cy="365760"/>
            <wp:wrapSquare wrapText="right"/>
            <wp:docPr id="9" name="Shap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box 10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311150" cy="36576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3066415</wp:posOffset>
                </wp:positionH>
                <wp:positionV relativeFrom="paragraph">
                  <wp:posOffset>146050</wp:posOffset>
                </wp:positionV>
                <wp:extent cx="1722120" cy="255905"/>
                <wp:wrapNone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241.45000000000002pt;margin-top:11.5pt;width:135.59999999999999pt;height:20.150000000000002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В.А. Алиев</w:t>
      </w:r>
    </w:p>
    <w:p>
      <w:pPr>
        <w:pStyle w:val="Style2"/>
        <w:keepNext w:val="0"/>
        <w:keepLines w:val="0"/>
        <w:widowControl w:val="0"/>
        <w:pBdr>
          <w:top w:val="single" w:sz="0" w:space="0" w:color="000000"/>
          <w:left w:val="single" w:sz="0" w:space="0" w:color="000000"/>
          <w:bottom w:val="single" w:sz="0" w:space="1" w:color="000000"/>
          <w:right w:val="single" w:sz="0" w:space="0" w:color="000000"/>
        </w:pBdr>
        <w:shd w:val="clear" w:color="auto" w:fill="000000"/>
        <w:bidi w:val="0"/>
        <w:spacing w:before="0" w:after="71" w:line="240" w:lineRule="auto"/>
        <w:ind w:left="3800" w:right="0" w:firstLine="0"/>
        <w:jc w:val="left"/>
        <w:rPr>
          <w:sz w:val="12"/>
          <w:szCs w:val="12"/>
        </w:rPr>
      </w:pPr>
      <w:r>
        <w:rPr>
          <w:rFonts w:ascii="Georgia" w:eastAsia="Georgia" w:hAnsi="Georgia" w:cs="Georgia"/>
          <w:color w:val="E8E8E8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>СВЕДЕНИЯ О СЕРТИФИКАТЕ ЭП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100" w:right="0" w:firstLine="0"/>
        <w:jc w:val="left"/>
        <w:rPr>
          <w:sz w:val="11"/>
          <w:szCs w:val="11"/>
        </w:rPr>
      </w:pPr>
      <w:r>
        <w:rPr>
          <w:rFonts w:ascii="Arial" w:eastAsia="Arial" w:hAnsi="Arial" w:cs="Arial"/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rFonts w:ascii="Arial" w:eastAsia="Arial" w:hAnsi="Arial" w:cs="Arial"/>
          <w:color w:val="4D4D4D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rFonts w:ascii="Arial" w:eastAsia="Arial" w:hAnsi="Arial" w:cs="Arial"/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Алиев Вадим Алиевич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100" w:right="0" w:firstLine="0"/>
        <w:jc w:val="left"/>
        <w:rPr>
          <w:sz w:val="12"/>
          <w:szCs w:val="12"/>
        </w:rPr>
      </w:pPr>
      <w:r>
        <w:rPr>
          <w:rFonts w:ascii="Arial" w:eastAsia="Arial" w:hAnsi="Arial" w:cs="Arial"/>
          <w:color w:val="4D4D4D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Сертификат </w:t>
      </w:r>
      <w:r>
        <w:rPr>
          <w:rFonts w:ascii="Arial" w:eastAsia="Arial" w:hAnsi="Arial" w:cs="Arial"/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№ </w:t>
      </w:r>
      <w:r>
        <w:rPr>
          <w:rFonts w:ascii="Arial" w:eastAsia="Arial" w:hAnsi="Arial" w:cs="Arial"/>
          <w:color w:val="4D4D4D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>00ОЗЕА30В83481ЕС0643972О82Р2Е54О9А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100" w:right="0" w:firstLine="0"/>
        <w:jc w:val="left"/>
        <w:rPr>
          <w:sz w:val="12"/>
          <w:szCs w:val="12"/>
        </w:rPr>
      </w:pPr>
      <w:r>
        <w:rPr>
          <w:rFonts w:ascii="Arial" w:eastAsia="Arial" w:hAnsi="Arial" w:cs="Arial"/>
          <w:color w:val="656565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Действителен </w:t>
      </w:r>
      <w:r>
        <w:rPr>
          <w:rFonts w:ascii="Arial" w:eastAsia="Arial" w:hAnsi="Arial" w:cs="Arial"/>
          <w:color w:val="4D4D4D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с </w:t>
      </w:r>
      <w:r>
        <w:rPr>
          <w:rFonts w:ascii="Arial" w:eastAsia="Arial" w:hAnsi="Arial" w:cs="Arial"/>
          <w:color w:val="656565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>25.10.2023 по 17.01.2025</w:t>
      </w:r>
    </w:p>
    <w:p>
      <w:pPr>
        <w:pStyle w:val="Style23"/>
        <w:keepNext/>
        <w:keepLines/>
        <w:widowControl w:val="0"/>
        <w:shd w:val="clear" w:color="auto" w:fill="auto"/>
        <w:bidi w:val="0"/>
        <w:spacing w:before="0" w:after="320" w:line="240" w:lineRule="auto"/>
        <w:ind w:left="0" w:right="0" w:firstLine="0"/>
        <w:jc w:val="left"/>
      </w:pPr>
      <w:r>
        <mc:AlternateContent>
          <mc:Choice Requires="wps">
            <w:drawing>
              <wp:anchor distT="0" distB="1072515" distL="132715" distR="114300" simplePos="0" relativeHeight="125829381" behindDoc="0" locked="0" layoutInCell="1" allowOverlap="1">
                <wp:simplePos x="0" y="0"/>
                <wp:positionH relativeFrom="page">
                  <wp:posOffset>6175375</wp:posOffset>
                </wp:positionH>
                <wp:positionV relativeFrom="paragraph">
                  <wp:posOffset>279400</wp:posOffset>
                </wp:positionV>
                <wp:extent cx="1009015" cy="250190"/>
                <wp:wrapSquare wrapText="left"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09015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М.А.Кобзева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486.25pt;margin-top:22.pt;width:79.450000000000003pt;height:19.699999999999999pt;z-index:-125829372;mso-wrap-distance-left:10.450000000000001pt;mso-wrap-distance-right:9.pt;mso-wrap-distance-bottom:84.450000000000003pt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М.А.Кобзева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mc:AlternateContent>
          <mc:Choice Requires="wps">
            <w:drawing>
              <wp:anchor distT="1069975" distB="0" distL="114300" distR="114300" simplePos="0" relativeHeight="125829383" behindDoc="0" locked="0" layoutInCell="1" allowOverlap="1">
                <wp:simplePos x="0" y="0"/>
                <wp:positionH relativeFrom="page">
                  <wp:posOffset>6156960</wp:posOffset>
                </wp:positionH>
                <wp:positionV relativeFrom="paragraph">
                  <wp:posOffset>1349375</wp:posOffset>
                </wp:positionV>
                <wp:extent cx="1027430" cy="252730"/>
                <wp:wrapSquare wrapText="left"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2743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К.С.Крылова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484.80000000000001pt;margin-top:106.25pt;width:80.900000000000006pt;height:19.900000000000002pt;z-index:-125829370;mso-wrap-distance-left:9.pt;mso-wrap-distance-top:84.25pt;mso-wrap-distance-right:9.pt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К.С.Крылова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bookmarkStart w:id="10" w:name="bookmark1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</w:r>
      <w:bookmarkEnd w:id="10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90" w:line="218" w:lineRule="auto"/>
        <w:ind w:left="3740" w:right="0" w:firstLine="0"/>
        <w:jc w:val="left"/>
        <w:rPr>
          <w:sz w:val="12"/>
          <w:szCs w:val="12"/>
        </w:rPr>
      </w:pPr>
      <w:r>
        <w:rPr>
          <w:color w:val="20202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Подлинник электронного документа, подписанного </w:t>
      </w: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ЭП, </w:t>
      </w:r>
      <w:r>
        <w:rPr>
          <w:color w:val="20202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>хранится в системе электронного документооборота ФАС России</w:t>
      </w:r>
    </w:p>
    <w:p>
      <w:pPr>
        <w:pStyle w:val="Style2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left="3800" w:right="0" w:firstLine="0"/>
        <w:jc w:val="left"/>
        <w:rPr>
          <w:sz w:val="12"/>
          <w:szCs w:val="12"/>
        </w:rPr>
      </w:pPr>
      <w:r>
        <w:rPr>
          <w:rFonts w:ascii="Georgia" w:eastAsia="Georgia" w:hAnsi="Georgia" w:cs="Georgia"/>
          <w:color w:val="FFFFFF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>СВЕДЕНИЯ О СЕРТИФИКАТЕ ЭП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100" w:right="0" w:firstLine="0"/>
        <w:jc w:val="left"/>
        <w:rPr>
          <w:sz w:val="11"/>
          <w:szCs w:val="11"/>
        </w:rPr>
      </w:pPr>
      <w:r>
        <w:rPr>
          <w:rFonts w:ascii="Arial" w:eastAsia="Arial" w:hAnsi="Arial" w:cs="Arial"/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rFonts w:ascii="Arial" w:eastAsia="Arial" w:hAnsi="Arial" w:cs="Arial"/>
          <w:color w:val="656565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rFonts w:ascii="Arial" w:eastAsia="Arial" w:hAnsi="Arial" w:cs="Arial"/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Кобзева Мария Александровна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100" w:right="0" w:firstLine="0"/>
        <w:jc w:val="left"/>
        <w:rPr>
          <w:sz w:val="12"/>
          <w:szCs w:val="12"/>
        </w:rPr>
      </w:pPr>
      <w:r>
        <w:rPr>
          <w:rFonts w:ascii="Arial" w:eastAsia="Arial" w:hAnsi="Arial" w:cs="Arial"/>
          <w:color w:val="363636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Сертификат </w:t>
      </w:r>
      <w:r>
        <w:rPr>
          <w:rFonts w:ascii="Arial" w:eastAsia="Arial" w:hAnsi="Arial" w:cs="Arial"/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№ </w:t>
      </w:r>
      <w:r>
        <w:rPr>
          <w:rFonts w:ascii="Arial" w:eastAsia="Arial" w:hAnsi="Arial" w:cs="Arial"/>
          <w:color w:val="363636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>7С9523Е362Е0О7ААЕЕ07ЕЗО0Е5ЕЕП8В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520" w:line="240" w:lineRule="auto"/>
        <w:ind w:left="3100" w:right="0" w:firstLine="0"/>
        <w:jc w:val="left"/>
        <w:rPr>
          <w:sz w:val="12"/>
          <w:szCs w:val="12"/>
        </w:rPr>
      </w:pPr>
      <w:r>
        <w:rPr>
          <w:rFonts w:ascii="Arial" w:eastAsia="Arial" w:hAnsi="Arial" w:cs="Arial"/>
          <w:color w:val="656565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Действителен с 18.07.2023 </w:t>
      </w:r>
      <w:r>
        <w:rPr>
          <w:rFonts w:ascii="Arial" w:eastAsia="Arial" w:hAnsi="Arial" w:cs="Arial"/>
          <w:color w:val="888888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по </w:t>
      </w:r>
      <w:r>
        <w:rPr>
          <w:rFonts w:ascii="Arial" w:eastAsia="Arial" w:hAnsi="Arial" w:cs="Arial"/>
          <w:color w:val="656565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>10.10.2024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90" w:line="218" w:lineRule="auto"/>
        <w:ind w:left="3740" w:right="0" w:firstLine="0"/>
        <w:jc w:val="left"/>
        <w:rPr>
          <w:sz w:val="12"/>
          <w:szCs w:val="12"/>
        </w:rPr>
      </w:pPr>
      <w:r>
        <w:rPr>
          <w:color w:val="20202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Подлинник электронного документа, подписанного ЭП, хранится в системе электронного документооборота </w:t>
      </w: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ФАС </w:t>
      </w:r>
      <w:r>
        <w:rPr>
          <w:color w:val="20202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>России</w:t>
      </w:r>
    </w:p>
    <w:p>
      <w:pPr>
        <w:pStyle w:val="Style2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1" w:color="000000"/>
          <w:right w:val="single" w:sz="0" w:space="0" w:color="000000"/>
        </w:pBdr>
        <w:shd w:val="clear" w:color="auto" w:fill="000000"/>
        <w:bidi w:val="0"/>
        <w:spacing w:before="0" w:after="71" w:line="240" w:lineRule="auto"/>
        <w:ind w:left="3800" w:right="0" w:firstLine="0"/>
        <w:jc w:val="left"/>
        <w:rPr>
          <w:sz w:val="12"/>
          <w:szCs w:val="12"/>
        </w:rPr>
      </w:pPr>
      <w:r>
        <w:rPr>
          <w:rFonts w:ascii="Georgia" w:eastAsia="Georgia" w:hAnsi="Georgia" w:cs="Georgia"/>
          <w:color w:val="E8E8E8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>СВЕДЕНИЯ О СЕРТИФИКАТЕ ЭП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100" w:right="0" w:firstLine="0"/>
        <w:jc w:val="left"/>
        <w:rPr>
          <w:sz w:val="11"/>
          <w:szCs w:val="11"/>
        </w:rPr>
      </w:pPr>
      <w:r>
        <w:rPr>
          <w:rFonts w:ascii="Arial" w:eastAsia="Arial" w:hAnsi="Arial" w:cs="Arial"/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rFonts w:ascii="Arial" w:eastAsia="Arial" w:hAnsi="Arial" w:cs="Arial"/>
          <w:color w:val="656565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rFonts w:ascii="Arial" w:eastAsia="Arial" w:hAnsi="Arial" w:cs="Arial"/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Крылова Карина Сергеевна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100" w:right="0" w:firstLine="0"/>
        <w:jc w:val="left"/>
        <w:rPr>
          <w:sz w:val="12"/>
          <w:szCs w:val="12"/>
        </w:rPr>
      </w:pPr>
      <w:r>
        <w:rPr>
          <w:rFonts w:ascii="Arial" w:eastAsia="Arial" w:hAnsi="Arial" w:cs="Arial"/>
          <w:color w:val="363636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Сертификат </w:t>
      </w:r>
      <w:r>
        <w:rPr>
          <w:rFonts w:ascii="Arial" w:eastAsia="Arial" w:hAnsi="Arial" w:cs="Arial"/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№ </w:t>
      </w:r>
      <w:r>
        <w:rPr>
          <w:rFonts w:ascii="Arial" w:eastAsia="Arial" w:hAnsi="Arial" w:cs="Arial"/>
          <w:color w:val="888888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>241</w:t>
      </w:r>
      <w:r>
        <w:rPr>
          <w:rFonts w:ascii="Arial" w:eastAsia="Arial" w:hAnsi="Arial" w:cs="Arial"/>
          <w:color w:val="363636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>Е404С2442Е14ВАЕ6А5С896О85СС6В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3100" w:right="0" w:firstLine="0"/>
        <w:jc w:val="left"/>
        <w:rPr>
          <w:sz w:val="12"/>
          <w:szCs w:val="12"/>
        </w:rPr>
      </w:pPr>
      <w:r>
        <w:rPr>
          <w:rFonts w:ascii="Arial" w:eastAsia="Arial" w:hAnsi="Arial" w:cs="Arial"/>
          <w:color w:val="656565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Действителен </w:t>
      </w:r>
      <w:r>
        <w:rPr>
          <w:rFonts w:ascii="Arial" w:eastAsia="Arial" w:hAnsi="Arial" w:cs="Arial"/>
          <w:color w:val="363636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с </w:t>
      </w:r>
      <w:r>
        <w:rPr>
          <w:rFonts w:ascii="Arial" w:eastAsia="Arial" w:hAnsi="Arial" w:cs="Arial"/>
          <w:color w:val="656565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25.01.2023 </w:t>
      </w:r>
      <w:r>
        <w:rPr>
          <w:rFonts w:ascii="Arial" w:eastAsia="Arial" w:hAnsi="Arial" w:cs="Arial"/>
          <w:color w:val="888888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по </w:t>
      </w:r>
      <w:r>
        <w:rPr>
          <w:rFonts w:ascii="Arial" w:eastAsia="Arial" w:hAnsi="Arial" w:cs="Arial"/>
          <w:color w:val="656565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>19.04.2024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698" w:right="526" w:bottom="720" w:left="1068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733425</wp:posOffset>
              </wp:positionH>
              <wp:positionV relativeFrom="page">
                <wp:posOffset>9916160</wp:posOffset>
              </wp:positionV>
              <wp:extent cx="725170" cy="100330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51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2023-10000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9" type="#_x0000_t202" style="position:absolute;margin-left:57.75pt;margin-top:780.80000000000007pt;width:57.100000000000001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2023-10000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9857740</wp:posOffset>
              </wp:positionV>
              <wp:extent cx="725170" cy="100330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51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2023-10000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57.pt;margin-top:776.20000000000005pt;width:57.100000000000001pt;height:7.9000000000000004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2023-10000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3936365</wp:posOffset>
              </wp:positionH>
              <wp:positionV relativeFrom="page">
                <wp:posOffset>657860</wp:posOffset>
              </wp:positionV>
              <wp:extent cx="64135" cy="103505"/>
              <wp:wrapNone/>
              <wp:docPr id="1" name="Shape 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13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309.94999999999999pt;margin-top:51.800000000000004pt;width:5.0499999999999998pt;height:8.15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4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  <w:num w:numId="5">
    <w:abstractNumId w:val="4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Другое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6">
    <w:name w:val="Колонтитул (2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2">
    <w:name w:val="Заголовок №2_"/>
    <w:basedOn w:val="DefaultParagraphFont"/>
    <w:link w:val="Style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character" w:customStyle="1" w:styleId="CharStyle17">
    <w:name w:val="Основной текст_"/>
    <w:basedOn w:val="DefaultParagraphFont"/>
    <w:link w:val="Style1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9">
    <w:name w:val="Подпись к картинке_"/>
    <w:basedOn w:val="DefaultParagraphFont"/>
    <w:link w:val="Style1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02020"/>
      <w:sz w:val="12"/>
      <w:szCs w:val="12"/>
      <w:u w:val="none"/>
    </w:rPr>
  </w:style>
  <w:style w:type="character" w:customStyle="1" w:styleId="CharStyle22">
    <w:name w:val="Заголовок №1_"/>
    <w:basedOn w:val="DefaultParagraphFont"/>
    <w:link w:val="Style21"/>
    <w:rPr>
      <w:rFonts w:ascii="Arial" w:eastAsia="Arial" w:hAnsi="Arial" w:cs="Arial"/>
      <w:b w:val="0"/>
      <w:bCs w:val="0"/>
      <w:i w:val="0"/>
      <w:iCs w:val="0"/>
      <w:smallCaps w:val="0"/>
      <w:strike w:val="0"/>
      <w:sz w:val="38"/>
      <w:szCs w:val="38"/>
      <w:u w:val="none"/>
    </w:rPr>
  </w:style>
  <w:style w:type="character" w:customStyle="1" w:styleId="CharStyle24">
    <w:name w:val="Заголовок №3_"/>
    <w:basedOn w:val="DefaultParagraphFont"/>
    <w:link w:val="Style2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2">
    <w:name w:val="Другое"/>
    <w:basedOn w:val="Normal"/>
    <w:link w:val="CharStyle3"/>
    <w:pPr>
      <w:widowControl w:val="0"/>
      <w:shd w:val="clear" w:color="auto" w:fill="auto"/>
      <w:spacing w:after="80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5">
    <w:name w:val="Колонтитул (2)"/>
    <w:basedOn w:val="Normal"/>
    <w:link w:val="CharStyle6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1">
    <w:name w:val="Заголовок №2"/>
    <w:basedOn w:val="Normal"/>
    <w:link w:val="CharStyle12"/>
    <w:pPr>
      <w:widowControl w:val="0"/>
      <w:shd w:val="clear" w:color="auto" w:fill="auto"/>
      <w:spacing w:after="320"/>
      <w:ind w:firstLine="140"/>
      <w:outlineLvl w:val="1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paragraph" w:customStyle="1" w:styleId="Style16">
    <w:name w:val="Основной текст"/>
    <w:basedOn w:val="Normal"/>
    <w:link w:val="CharStyle17"/>
    <w:pPr>
      <w:widowControl w:val="0"/>
      <w:shd w:val="clear" w:color="auto" w:fill="auto"/>
      <w:spacing w:after="80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8">
    <w:name w:val="Подпись к картинке"/>
    <w:basedOn w:val="Normal"/>
    <w:link w:val="CharStyle19"/>
    <w:pPr>
      <w:widowControl w:val="0"/>
      <w:shd w:val="clear" w:color="auto" w:fill="auto"/>
      <w:spacing w:line="214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02020"/>
      <w:sz w:val="12"/>
      <w:szCs w:val="12"/>
      <w:u w:val="none"/>
    </w:rPr>
  </w:style>
  <w:style w:type="paragraph" w:customStyle="1" w:styleId="Style21">
    <w:name w:val="Заголовок №1"/>
    <w:basedOn w:val="Normal"/>
    <w:link w:val="CharStyle22"/>
    <w:pPr>
      <w:widowControl w:val="0"/>
      <w:shd w:val="clear" w:color="auto" w:fill="auto"/>
      <w:spacing w:after="28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8"/>
      <w:szCs w:val="38"/>
      <w:u w:val="none"/>
    </w:rPr>
  </w:style>
  <w:style w:type="paragraph" w:customStyle="1" w:styleId="Style23">
    <w:name w:val="Заголовок №3"/>
    <w:basedOn w:val="Normal"/>
    <w:link w:val="CharStyle24"/>
    <w:pPr>
      <w:widowControl w:val="0"/>
      <w:shd w:val="clear" w:color="auto" w:fill="auto"/>
      <w:spacing w:after="1320"/>
      <w:ind w:firstLine="360"/>
      <w:outlineLvl w:val="2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header" Target="header2.xml"/><Relationship Id="rId8" Type="http://schemas.openxmlformats.org/officeDocument/2006/relationships/footer" Target="footer2.xml"/><Relationship Id="rId9" Type="http://schemas.openxmlformats.org/officeDocument/2006/relationships/image" Target="media/image1.jpeg"/><Relationship Id="rId10" Type="http://schemas.openxmlformats.org/officeDocument/2006/relationships/image" Target="media/image1.jpeg" TargetMode="External"/></Relationships>
</file>

<file path=docProps/core.xml><?xml version="1.0" encoding="utf-8"?>
<cp:coreProperties xmlns:cp="http://schemas.openxmlformats.org/package/2006/metadata/core-properties" xmlns:dc="http://purl.org/dc/elements/1.1/">
  <dc:title>Решение ФАС России от 31.10.2023 по делу N 28/06/105-2474/2023Суть жалобы: 1) В извещении о проведении конкурса и проекте государственного контракта указаны противоречивые сведения относительно идентификационного кода закупки; 2) Заказчик неправомерно установил в порядке рассмотрения и оценки заявок на участие в конкурсе предмет контракта, подлежащего оценке по детализирующим показателям критерия "Квалификация участников закупки".Решение: 1) Жалоба признана обоснованной, так как действия заказчика нарушаю</dc:title>
  <dc:subject/>
  <dc:creator/>
  <cp:keywords/>
</cp:coreProperties>
</file>