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465D9B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ОШ/11104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/23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65D9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Заявителю — ООО «Людвиг»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655014, Республика Хакасия, г. Абакан, ул. Героя России Лелюха, дом. 12А УиНШ 123 @шаП. 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Уполномоченному органу - Комитету муниципальной экономики администрации города Абакана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655017, Республика Хакасия, г. Абакан, ул. Щетинкина, 10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69" w:bottom="1217" w:left="1140" w:header="0" w:footer="3" w:gutter="0"/>
          <w:pgNumType w:start="1"/>
          <w:cols w:num="2" w:space="73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хаках 19@таП.ги; кте_аЬакап@таП.ги</w:t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7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1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1272540</wp:posOffset>
                </wp:positionH>
                <wp:positionV relativeFrom="paragraph">
                  <wp:posOffset>88900</wp:posOffset>
                </wp:positionV>
                <wp:extent cx="1926590" cy="17970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659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жалобе №019/06/106-1310/2023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00.2pt;margin-top:7.pt;width:151.70000000000002pt;height:14.1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жалобе №019/06/106-1310/2023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5300" w:right="0" w:hanging="4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Управлению коммунального хозяйства и транспорта Администрации города Абакана и его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655017, Республика Хакасия, г.Абакан,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М.Жукова, 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пкЫ@г-19.ги, икЫ-аЬакап@шаИ.ги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АО «Сбербанк-АСТ»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 зЬ егЬ апк-аз!. ш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0180300000223000523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019/06/106-1310/2023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53" w:val="left"/>
        </w:tabs>
        <w:bidi w:val="0"/>
        <w:spacing w:before="0" w:after="4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  <w:tab/>
        <w:t>г. Абакан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11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tbl>
      <w:tblPr>
        <w:tblOverlap w:val="never"/>
        <w:jc w:val="center"/>
        <w:tblLayout w:type="fixed"/>
      </w:tblPr>
      <w:tblGrid>
        <w:gridCol w:w="3010"/>
        <w:gridCol w:w="7344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Широковой О.В., врио руководителя управления,</w:t>
            </w:r>
          </w:p>
        </w:tc>
      </w:tr>
      <w:tr>
        <w:trPr>
          <w:trHeight w:val="141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Лунёвой А.В., начальника отдела контроля закупок и антимонопольного контроля органов власти, Сизова К.А., главного специалиста - эксперта отдела контроля закупок и антимонопольного контроля органов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власти,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Заказчика —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Управления коммунального хозяйства и транспорта Администрации города Абакана (далее - Заказчик, УКХТ Абакана):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4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 б/н от 09.01.2023,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Комитета муниципальной экономики администрации города Абакана (далее — КМЭ Абакана, Уполномоченный орган):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419 от 09.03.2023,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Общества с ограниченной ответственностью «Людвиг» (далее - Заявитель, Общество, ООО «Людвиг»):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506" w:val="left"/>
          <w:tab w:leader="underscore" w:pos="2158" w:val="left"/>
          <w:tab w:leader="underscore" w:pos="3099" w:val="left"/>
          <w:tab w:leader="underscore" w:pos="3406" w:val="left"/>
          <w:tab w:leader="underscore" w:pos="3920" w:val="left"/>
          <w:tab w:leader="underscore" w:pos="500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  <w:tab/>
        <w:tab/>
        <w:tab/>
        <w:t>.</w:t>
        <w:tab/>
        <w:t xml:space="preserve"> </w:t>
        <w:tab/>
        <w:tab/>
        <w:t>, на основании доверенности № б/н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01.02.2023,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видеоконференцсвязи жалобу ООО «Людвиг» на действия Заказчика при проведении электронного аукциона на оказание услуг по транспортировке умерших в морг (извещение № 0180300000223000523) (далее - Аукцион), и в результате осуществления внеплановой проверки в соответствии с пунктом 1 части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04.12.2023 нарочно поступила жалоба (вх. № 11650/23 от 04.12.2023) Заявителя на действия Заказчика при проведении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Решением Хакасского УФАС России № 019/06/106-1290/2023 от 06.12.2023 на основании подпункта а) пункта 2 части 8 статьи 105 Закона о контрактной системе Заявителю отказано в принятии жалобы к рассмотрению по существу, поскольку жалоба ООО «Людвиг» подана в Хакасское УФАС России нарочно, то есть без использования единой информационной системы, как того требует часть 4 статьи 105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07.12.2023 вышеуказанная жалоба Заявителя на действия Заказчика при проведении Аукциона поступила посредством ЕИС (вх. № 11878/23 от 08.12.2023) и принята к рассмотрению по существу.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его права и законные интересы нарушены действиями Заказчика, который некорректно сформировал пункт 10.4 проекта контракта и неправомерно установил в описании объекта закупки (далее по тексту — ТЗ) требования, указанные в подпунктах 6.8, 6.12, 6.14.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представитель Заявителя поддержал доводы, изложенные в жалобе, и просил признать жалобу 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Заказчика, представив в материалы дела письменные пояснения, запрашиваемые документы (вх. № 11043-ЭП/23 от 11.12.2023), не согласился с доводами жалобы.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 поддержал позицию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работе Комиссии был объявлен перерыв до 14:30 14.12.2023.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объявленного перерыва от Заказчика поступили дополнительные документы (вх. № 12132-ЭП/23 от 14.12.2023).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изменением извещения об осуществлении закупки (далее - Извещение),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- 01.12.2023;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- 1 485,00 рублей;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11.12.2023 08:00;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11.12.2023;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12.12.2023;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11.12.2023 №ЦПА1 ценовые предложения подали 6 (шесть) участников, лучшее ценовое предложение поступило от участника с идентификационным номером заявки 47 — 9 900 000,00 руб. (повышение);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12.12.2023 №ИЭА1 заявки всех участников Аукциона были признаны соответствующими требованиям Извещения. По результатам подведения итогов определения поставщика (подрядчика, исполнителя) победителем электронного аукциона признан участник закупки с идентификационным номером заявки - 47, заявка на участие в закупке которого соответствует требованиям, установленным в извещении об осуществлении закупки, с предложением за право заключения контракта 9 900 000,00 руб.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подписан.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первому доводу жалобы Комиссия приходит к следующим выводам.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в пункте 10.4 проекта контракта есть ссылка на отсутствующий пункт 9.7 проекта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Заказчиком 07.12.2023 внесены изменения в извещение, согласно которых в проекте контракта (Приложения №4 к извещению об электронном аукционе) пункт 10.4 изложен в следующей редакции: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«10.4 Расторжение настоящего Контракта допускается по соглашению Сторон, по решению суда, в случае одностороннего отказа Заказчика от исполнения контракта в соответствии с пунктом 10.7 настоящего контракта».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6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этом, пункт 10.7 проекта контракта Заказчиком установлен следующим образом: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«Заказчик обязан принять решение об одностороннем отказе от исполнения контракта, если в ходе исполнения контракта установлено, что:</w:t>
      </w:r>
    </w:p>
    <w:p>
      <w:pPr>
        <w:pStyle w:val="Style18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94" w:val="left"/>
        </w:tabs>
        <w:bidi w:val="0"/>
        <w:spacing w:before="0" w:after="0" w:line="283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Исполнитель перестал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статьи 31 Федерального закона №44-ФЗ);</w:t>
      </w:r>
    </w:p>
    <w:p>
      <w:pPr>
        <w:pStyle w:val="Style18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84" w:val="left"/>
        </w:tabs>
        <w:bidi w:val="0"/>
        <w:spacing w:before="0" w:after="0" w:line="283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определении поставщика (подрядчика, исполнителя) Исполнитель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поставщика (подрядчика, исполнителя)».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второму доводу жалобы Комиссия приходит к следующим выводам.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пункта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33 Закона о контрактной системе установлено, что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допускается включение в описание объекта 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пункте 6 ТЗ указаны «Требования к оказанию услуг», в том числе:</w:t>
      </w:r>
    </w:p>
    <w:p>
      <w:pPr>
        <w:pStyle w:val="Style18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14" w:val="left"/>
        </w:tabs>
        <w:bidi w:val="0"/>
        <w:spacing w:before="0" w:after="0" w:line="276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«Служба перевозки формируется из бригады не менее 3-х человек (водитель и 2 санитара), заключивших трудовой договор с Исполнителем, которых Исполнитель должен обеспечить: спецодеждой, прорезиненными перчатками, комплектом оборудования (носилками, транспортировочными ремнями крепления, одноразовыми патологоанатомическими мешками черного цвета, из материала ПВД на молнии толщиной не менее 170 мк, размером не менее 100x210 см., бирками и прочим) и документами, необходимыми для исполнения услуги. Все члены бригады должны иметь медицинскую справку о состоянии здоровья»,</w:t>
      </w:r>
    </w:p>
    <w:p>
      <w:pPr>
        <w:pStyle w:val="Style18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177" w:val="left"/>
        </w:tabs>
        <w:bidi w:val="0"/>
        <w:spacing w:before="0" w:after="0" w:line="283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«Требования к транспортному средству: кабина водителя должна быть отделена от кузова. Салон транспортного средства должен быть оборудован задними и боковыми дверями, обеспечивающими беспрепятственный доступ в салон и погрузку носилок. Кузов транспорта должен быть непроницаемым, отделка отсека для тел умерших (трупов) должна быть выполнена из антикоррозионного металла, иметь приспособление для установки носилок»,</w:t>
      </w:r>
    </w:p>
    <w:p>
      <w:pPr>
        <w:pStyle w:val="Style18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405" w:val="left"/>
        </w:tabs>
        <w:bidi w:val="0"/>
        <w:spacing w:before="0" w:after="0" w:line="254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«Год выпуска транспортного средства - не ранее 2014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Исполнитель до заключения контракта обязан предоставить Заказчику подтверждающие исполнения вышеуказанных требований документы».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вышеуказанные требования предъявляются к трудовым ресурсам и транспортному средству Исполнителя, что в свою очередь, противоречит положениям части 3 статьи 33 Закона о контрактной системе, поскольку предъявление требований к наличию у участника закупки производственных мощностей, технологического оборудования, трудовых ресурсов, необходимых для оказания услуги, являющихся предметом контракта, является неправомерным.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также отмечает, что на рассмотрении жалобы представитель Заказчика пояснил, что эти требования обусловлены потребностью Заказчика в выполнении качественной услуги Исполнителем. Заказчиком не приведено ссылок на нормативно-правовые акты, которые регламентировали бы возможность или обязанность установления спорных требований.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Заказчика, установившего в подпунктах 6.8, 6.12, 6.14 ТЗ требования к наличию у участника закупки производственных мощностей, технологического оборудования, трудовых ресурсов, необходимых для оказания услуги, являющихся предметом контракта, являются нарушением пункта 1 части 2 статьи 42 и части 3 статьи 33 Закона о контрактной системе, что содержит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155" w:val="left"/>
        </w:tabs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отмечает, что внеплановая проверка размещения закупки проведена в рамках рассмотрения жалобы ИП</w:t>
        <w:tab/>
        <w:t>по результатам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которой принято Решение № 019/06/106-1309/2023 от 14.12.2023 и выдано Предписание по жалобе № 019/06/106-1309/2023 от 14.12.2023 (размещены в ЕИС), в связи с чем, в рамках рассмотрения настоящей жалобы такая проверка не проводится и предписание не выдается.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положениями Закона о контрактной системе, Комиссия,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«Людвиг» обоснованной в части довода по неправомерному установлению в описании объекта закупки требований, указанных в подпунктах 6.8, 6.12, 6.14 ТЗ.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часть 3 статьи 33 и пункт 1 части 2 статьи 42 Закона о контрактной системе.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выявленных нарушений не выдавать, поскольку предписание № 019/06/106-1309/2023 от 14.12.2023 выдано в рамках рассмотрения жалобы ИП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213360" distL="0" distR="0" simplePos="0" relativeHeight="1258293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139700</wp:posOffset>
                </wp:positionV>
                <wp:extent cx="1837690" cy="21018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100000000000001pt;margin-top:11.pt;width:144.70000000000002pt;height:16.550000000000001pt;z-index:-125829373;mso-wrap-distance-left:0;mso-wrap-distance-top:11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3835" distB="0" distL="0" distR="1807210" simplePos="0" relativeHeight="125829382" behindDoc="0" locked="0" layoutInCell="1" allowOverlap="1">
            <wp:simplePos x="0" y="0"/>
            <wp:positionH relativeFrom="page">
              <wp:posOffset>2807335</wp:posOffset>
            </wp:positionH>
            <wp:positionV relativeFrom="paragraph">
              <wp:posOffset>203835</wp:posOffset>
            </wp:positionV>
            <wp:extent cx="311150" cy="3594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273685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52.pt;margin-top:21.550000000000001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4130" distB="1722120" distL="0" distR="0" simplePos="0" relativeHeight="125829383" behindDoc="0" locked="0" layoutInCell="1" allowOverlap="1">
                <wp:simplePos x="0" y="0"/>
                <wp:positionH relativeFrom="page">
                  <wp:posOffset>3246120</wp:posOffset>
                </wp:positionH>
                <wp:positionV relativeFrom="paragraph">
                  <wp:posOffset>24130</wp:posOffset>
                </wp:positionV>
                <wp:extent cx="1280160" cy="977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5.59999999999999pt;margin-top:1.9000000000000001pt;width:100.8pt;height:7.7000000000000002pt;z-index:-125829370;mso-wrap-distance-left:0;mso-wrap-distance-top:1.9000000000000001pt;mso-wrap-distance-right:0;mso-wrap-distance-bottom:135.59999999999999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371600" distL="0" distR="0" simplePos="0" relativeHeight="125829385" behindDoc="0" locked="0" layoutInCell="1" allowOverlap="1">
                <wp:simplePos x="0" y="0"/>
                <wp:positionH relativeFrom="page">
                  <wp:posOffset>2798445</wp:posOffset>
                </wp:positionH>
                <wp:positionV relativeFrom="paragraph">
                  <wp:posOffset>173990</wp:posOffset>
                </wp:positionV>
                <wp:extent cx="2099945" cy="2984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Широкова Ольга Владимировна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 № 604А98ЕЗОЕВА093Е580АЕ4630Е2А4914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Действителен с 28.09.2022 по 22.12.2023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20.34999999999999pt;margin-top:13.700000000000001pt;width:165.34999999999999pt;height:23.5pt;z-index:-125829368;mso-wrap-distance-left:0;mso-wrap-distance-top:13.700000000000001pt;mso-wrap-distance-right:0;mso-wrap-distance-bottom:108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Широкова Ольга Владимировна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 № 604А98ЕЗОЕВА093Е580АЕ4630Е2А4914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Действителен с 28.09.2022 по 22.12.2023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33855" distL="0" distR="0" simplePos="0" relativeHeight="125829387" behindDoc="0" locked="0" layoutInCell="1" allowOverlap="1">
                <wp:simplePos x="0" y="0"/>
                <wp:positionH relativeFrom="page">
                  <wp:posOffset>6007735</wp:posOffset>
                </wp:positionH>
                <wp:positionV relativeFrom="paragraph">
                  <wp:posOffset>0</wp:posOffset>
                </wp:positionV>
                <wp:extent cx="1197610" cy="21018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Широкова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3.05000000000001pt;margin-top:0;width:94.299999999999997pt;height:16.550000000000001pt;z-index:-125829366;mso-wrap-distance-left:0;mso-wrap-distance-right:0;mso-wrap-distance-bottom:128.6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Широкова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7385" distB="972185" distL="0" distR="0" simplePos="0" relativeHeight="125829389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667385</wp:posOffset>
                </wp:positionV>
                <wp:extent cx="1334770" cy="20447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100000000000001pt;margin-top:52.550000000000004pt;width:105.10000000000001pt;height:16.100000000000001pt;z-index:-125829364;mso-wrap-distance-left:0;mso-wrap-distance-top:52.550000000000004pt;mso-wrap-distance-right:0;mso-wrap-distance-bottom:76.549999999999997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02665" distB="478790" distL="0" distR="1807210" simplePos="0" relativeHeight="125829391" behindDoc="0" locked="0" layoutInCell="1" allowOverlap="1">
            <wp:simplePos x="0" y="0"/>
            <wp:positionH relativeFrom="page">
              <wp:posOffset>2804160</wp:posOffset>
            </wp:positionH>
            <wp:positionV relativeFrom="paragraph">
              <wp:posOffset>1002665</wp:posOffset>
            </wp:positionV>
            <wp:extent cx="316865" cy="36576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1072515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52.pt;margin-top:84.4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0015" distB="356235" distL="0" distR="0" simplePos="0" relativeHeight="125829392" behindDoc="0" locked="0" layoutInCell="1" allowOverlap="1">
                <wp:simplePos x="0" y="0"/>
                <wp:positionH relativeFrom="page">
                  <wp:posOffset>3246120</wp:posOffset>
                </wp:positionH>
                <wp:positionV relativeFrom="paragraph">
                  <wp:posOffset>1390015</wp:posOffset>
                </wp:positionV>
                <wp:extent cx="1280160" cy="977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5.59999999999999pt;margin-top:109.45pt;width:100.8pt;height:7.7000000000000002pt;z-index:-125829361;mso-wrap-distance-left:0;mso-wrap-distance-top:109.45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42415" distB="0" distL="0" distR="0" simplePos="0" relativeHeight="125829394" behindDoc="0" locked="0" layoutInCell="1" allowOverlap="1">
                <wp:simplePos x="0" y="0"/>
                <wp:positionH relativeFrom="page">
                  <wp:posOffset>2798445</wp:posOffset>
                </wp:positionH>
                <wp:positionV relativeFrom="paragraph">
                  <wp:posOffset>1542415</wp:posOffset>
                </wp:positionV>
                <wp:extent cx="2197735" cy="30162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Лунёва Анастасия Владимировна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 № 00С2ВРСЕЗЕГ8А4АЕВЭ6РА8С1СЗВВСЕАО Действителен с 10.03.2023 по 02.06.2024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20.34999999999999pt;margin-top:121.45pt;width:173.05000000000001pt;height:23.75pt;z-index:-125829359;mso-wrap-distance-left:0;mso-wrap-distance-top:121.45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Лунёва Анастасия Владимировна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 № 00С2ВРСЕЗЕГ8А4АЕВЭ6РА8С1СЗВВСЕАО Действителен с 10.03.2023 по 02.06.2024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5250" distB="268605" distL="0" distR="0" simplePos="0" relativeHeight="125829396" behindDoc="0" locked="0" layoutInCell="1" allowOverlap="1">
                <wp:simplePos x="0" y="0"/>
                <wp:positionH relativeFrom="page">
                  <wp:posOffset>6239510</wp:posOffset>
                </wp:positionH>
                <wp:positionV relativeFrom="paragraph">
                  <wp:posOffset>1365250</wp:posOffset>
                </wp:positionV>
                <wp:extent cx="966470" cy="21018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Лунёва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91.30000000000001pt;margin-top:107.5pt;width:76.100000000000009pt;height:16.550000000000001pt;z-index:-125829357;mso-wrap-distance-left:0;mso-wrap-distance-top:107.5pt;mso-wrap-distance-right:0;mso-wrap-distance-bottom:21.15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Лунёва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241300" distB="177165" distL="0" distR="1807210" simplePos="0" relativeHeight="125829398" behindDoc="0" locked="0" layoutInCell="1" allowOverlap="1">
            <wp:simplePos x="0" y="0"/>
            <wp:positionH relativeFrom="page">
              <wp:posOffset>2807335</wp:posOffset>
            </wp:positionH>
            <wp:positionV relativeFrom="paragraph">
              <wp:posOffset>241300</wp:posOffset>
            </wp:positionV>
            <wp:extent cx="311150" cy="365760"/>
            <wp:wrapTopAndBottom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314325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52.pt;margin-top:24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28650" distB="54610" distL="0" distR="0" simplePos="0" relativeHeight="125829399" behindDoc="0" locked="0" layoutInCell="1" allowOverlap="1">
                <wp:simplePos x="0" y="0"/>
                <wp:positionH relativeFrom="page">
                  <wp:posOffset>3246120</wp:posOffset>
                </wp:positionH>
                <wp:positionV relativeFrom="paragraph">
                  <wp:posOffset>628650</wp:posOffset>
                </wp:positionV>
                <wp:extent cx="1280160" cy="9779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55.59999999999999pt;margin-top:49.5pt;width:100.8pt;height:7.7000000000000002pt;z-index:-125829354;mso-wrap-distance-left:0;mso-wrap-distance-top:49.5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3885" distB="635" distL="0" distR="0" simplePos="0" relativeHeight="125829401" behindDoc="0" locked="0" layoutInCell="1" allowOverlap="1">
                <wp:simplePos x="0" y="0"/>
                <wp:positionH relativeFrom="page">
                  <wp:posOffset>6321425</wp:posOffset>
                </wp:positionH>
                <wp:positionV relativeFrom="paragraph">
                  <wp:posOffset>603885</wp:posOffset>
                </wp:positionV>
                <wp:extent cx="871855" cy="17653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Сизов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497.75pt;margin-top:47.550000000000004pt;width:68.650000000000006pt;height:13.9pt;z-index:-125829352;mso-wrap-distance-left:0;mso-wrap-distance-top:47.550000000000004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Сизов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Сизов Константин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009ААС1ААПЗС8906202ВАВ70В7642702Е^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27.04.2023 по 20.07.2024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Сизов К.А. тел. (3902) 22-66-21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7" w:right="517" w:bottom="793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9960610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2023-11800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649999999999999pt;margin-top:784.3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2023-11800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2023-11800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2023-11800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705485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5000000000003pt;margin-top:55.550000000000004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6"/>
      <w:numFmt w:val="decimal"/>
      <w:lvlText w:val="%1"/>
    </w:lvl>
    <w:lvl w:ilvl="1">
      <w:start w:val="8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6"/>
      <w:numFmt w:val="decimal"/>
      <w:lvlText w:val="%1"/>
    </w:lvl>
    <w:lvl w:ilvl="1">
      <w:start w:val="12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6"/>
      <w:numFmt w:val="decimal"/>
      <w:lvlText w:val="%1"/>
    </w:lvl>
    <w:lvl w:ilvl="1">
      <w:start w:val="14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D9B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9">
    <w:name w:val="Подпись к таблиц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1">
    <w:name w:val="Другое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4">
    <w:name w:val="Заголовок №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D9B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320" w:line="247" w:lineRule="auto"/>
      <w:ind w:left="26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8">
    <w:name w:val="Подпись к таблице"/>
    <w:basedOn w:val="Normal"/>
    <w:link w:val="CharStyle29"/>
    <w:pPr>
      <w:widowControl w:val="0"/>
      <w:shd w:val="clear" w:color="auto" w:fill="auto"/>
      <w:spacing w:line="298" w:lineRule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0">
    <w:name w:val="Другое"/>
    <w:basedOn w:val="Normal"/>
    <w:link w:val="CharStyle31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auto"/>
      <w:spacing w:after="1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