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9"/>
        <w:keepNext/>
        <w:keepLines/>
        <w:widowControl w:val="0"/>
        <w:shd w:val="clear" w:color="auto" w:fill="auto"/>
        <w:tabs>
          <w:tab w:pos="1810" w:val="left"/>
        </w:tabs>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9.12.2023</w:t>
        <w:tab/>
      </w:r>
      <w:r>
        <w:fldChar w:fldCharType="end"/>
      </w:r>
      <w:r>
        <w:rPr>
          <w:color w:val="000000"/>
          <w:spacing w:val="0"/>
          <w:w w:val="100"/>
          <w:position w:val="0"/>
          <w:shd w:val="clear" w:color="auto" w:fill="auto"/>
          <w:lang w:val="ru-RU" w:eastAsia="ru-RU" w:bidi="ru-RU"/>
        </w:rPr>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54094/23</w:t>
      </w:r>
      <w:bookmarkEnd w:id="0"/>
    </w:p>
    <w:p>
      <w:pPr>
        <w:spacing w:lineRule="exact" w:line="1"/>
        <w:rPr>
          <w:sz w:val="2"/>
          <w:szCs w:val="2"/>
        </w:rPr>
      </w:pPr>
      <w:r>
        <w:br w:type="column"/>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МЦ «Клиника 1»</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тсКтс1@тай.ги тате4оV@Ък.^и</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«РМА»</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гостеШста@тай.ги</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ФГБУ «ФАПРИД»</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р1ап@1аргМ.ги</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ЭТП «Фабрикант»</w:t>
      </w:r>
    </w:p>
    <w:p>
      <w:pPr>
        <w:pStyle w:val="Style12"/>
        <w:keepNext w:val="0"/>
        <w:keepLines w:val="0"/>
        <w:widowControl w:val="0"/>
        <w:shd w:val="clear" w:color="auto" w:fill="auto"/>
        <w:bidi w:val="0"/>
        <w:spacing w:before="0" w:after="0" w:line="240" w:lineRule="auto"/>
        <w:ind w:left="0" w:right="0" w:firstLine="0"/>
        <w:jc w:val="left"/>
        <w:sectPr>
          <w:footerReference w:type="default" r:id="rId7"/>
          <w:footnotePr>
            <w:pos w:val="pageBottom"/>
            <w:numFmt w:val="decimal"/>
            <w:numRestart w:val="continuous"/>
          </w:footnotePr>
          <w:pgSz w:w="11900" w:h="16840"/>
          <w:pgMar w:top="298" w:right="1496" w:bottom="621" w:left="1298" w:header="0" w:footer="3" w:gutter="0"/>
          <w:pgNumType w:start="1"/>
          <w:cols w:num="2" w:space="754"/>
          <w:noEndnote/>
          <w:rtlGutter w:val="0"/>
          <w:docGrid w:linePitch="360"/>
        </w:sectPr>
      </w:pPr>
      <w:r>
        <w:rPr>
          <w:color w:val="000000"/>
          <w:spacing w:val="0"/>
          <w:w w:val="100"/>
          <w:position w:val="0"/>
          <w:shd w:val="clear" w:color="auto" w:fill="auto"/>
          <w:lang w:val="ru-RU" w:eastAsia="ru-RU" w:bidi="ru-RU"/>
        </w:rPr>
        <w:t>тГо@ГаЪпкап1\:ги</w:t>
      </w:r>
    </w:p>
    <w:p>
      <w:pPr>
        <w:widowControl w:val="0"/>
        <w:spacing w:line="240" w:lineRule="exact"/>
        <w:rPr>
          <w:sz w:val="19"/>
          <w:szCs w:val="19"/>
        </w:rPr>
      </w:pPr>
    </w:p>
    <w:p>
      <w:pPr>
        <w:widowControl w:val="0"/>
        <w:spacing w:line="240" w:lineRule="exact"/>
        <w:rPr>
          <w:sz w:val="19"/>
          <w:szCs w:val="19"/>
        </w:rPr>
      </w:pPr>
    </w:p>
    <w:p>
      <w:pPr>
        <w:widowControl w:val="0"/>
        <w:spacing w:before="117" w:after="11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8" w:right="0" w:bottom="621" w:left="0"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2"/>
        <w:keepNext w:val="0"/>
        <w:keepLines w:val="0"/>
        <w:widowControl w:val="0"/>
        <w:shd w:val="clear" w:color="auto" w:fill="auto"/>
        <w:tabs>
          <w:tab w:pos="8933"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077/06/106-17801/2023 о нарушении</w:t>
        <w:br/>
        <w:t>законодательства о контрактной системе</w:t>
        <w:br/>
        <w:t>14.12.2023</w:t>
        <w:tab/>
        <w:t>г. Москва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разряда отдела обжалования государственных закупок А.А. Кутейникова,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при участии представителей: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ФГБУ «ФАПРИД»: Стасевича Ю.В. (по доверенности от 13.12.2023 №б/н),</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«РМА»: Кожанова Е.А (по доверенности от 19.09.2022 №КДА/02/2022),</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ООО МЦ «КЛИНИКА 1», о времени и порядке заседания Комиссии уведомленных надлежащим образом,</w:t>
      </w:r>
    </w:p>
    <w:p>
      <w:pPr>
        <w:pStyle w:val="Style12"/>
        <w:keepNext w:val="0"/>
        <w:keepLines w:val="0"/>
        <w:widowControl w:val="0"/>
        <w:shd w:val="clear" w:color="auto" w:fill="auto"/>
        <w:bidi w:val="0"/>
        <w:spacing w:before="0" w:after="700" w:line="240" w:lineRule="auto"/>
        <w:ind w:left="0" w:right="0" w:firstLine="720"/>
        <w:jc w:val="both"/>
      </w:pPr>
      <w:r>
        <w:rPr>
          <w:color w:val="000000"/>
          <w:spacing w:val="0"/>
          <w:w w:val="100"/>
          <w:position w:val="0"/>
          <w:shd w:val="clear" w:color="auto" w:fill="auto"/>
          <w:lang w:val="ru-RU" w:eastAsia="ru-RU" w:bidi="ru-RU"/>
        </w:rPr>
        <w:t>рассмотрев жалобу ООО «РМА» (далее — Заявитель) на действия ФГБУ «ФАПРИД» (далее - Заказчик) при проведении электронного аукциона на право заключения государственного контракта на оказание услуг по ежедневному проведению предрейсового медицинского осмотра водителей (Закупка № 0373100090523000023)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keepLines/>
        <w:widowControl w:val="0"/>
        <w:shd w:val="clear" w:color="auto" w:fill="auto"/>
        <w:bidi w:val="0"/>
        <w:spacing w:before="0" w:after="0" w:line="240" w:lineRule="auto"/>
        <w:ind w:left="0" w:right="0"/>
        <w:jc w:val="both"/>
        <w:sectPr>
          <w:footnotePr>
            <w:pos w:val="pageBottom"/>
            <w:numFmt w:val="decimal"/>
            <w:numRestart w:val="continuous"/>
          </w:footnotePr>
          <w:type w:val="continuous"/>
          <w:pgSz w:w="11900" w:h="16840"/>
          <w:pgMar w:top="298" w:right="536" w:bottom="621" w:left="1111" w:header="0" w:footer="3" w:gutter="0"/>
          <w:cols w:space="720"/>
          <w:noEndnote/>
          <w:rtlGutter w:val="0"/>
          <w:docGrid w:linePitch="360"/>
        </w:sectPr>
      </w:pPr>
      <w:bookmarkStart w:id="2" w:name="bookmark2"/>
      <w:r>
        <w:rPr>
          <w:color w:val="000000"/>
          <w:spacing w:val="0"/>
          <w:w w:val="100"/>
          <w:position w:val="0"/>
          <w:shd w:val="clear" w:color="auto" w:fill="auto"/>
          <w:lang w:val="ru-RU" w:eastAsia="ru-RU" w:bidi="ru-RU"/>
        </w:rPr>
        <w:t>||||||||||||||||||||||||||||</w:t>
      </w:r>
      <w:bookmarkEnd w:id="2"/>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при проведении аукциона.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результатам рассмотрения жалоб, рассмотрев представленные документы и сведения, запрашиваемые Московским УФАС России, Комиссия Управления установила следующее.</w:t>
      </w:r>
    </w:p>
    <w:p>
      <w:pPr>
        <w:pStyle w:val="Style12"/>
        <w:keepNext w:val="0"/>
        <w:keepLines w:val="0"/>
        <w:widowControl w:val="0"/>
        <w:shd w:val="clear" w:color="auto" w:fill="auto"/>
        <w:tabs>
          <w:tab w:pos="842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По мнению Заявителя, комиссией Заказчика нарушены нормы Закона о контрактной системе в результате признания заявки ООО МЦ «КЛИНИКА 1» соответствующей требованиям Закона о контрактной системе, поскольку ООО МЦ «КЛИНИКА 1» не имеет лицензии на медицинскую деятельность: при проведении медицинских освидетельствований:</w:t>
        <w:tab/>
        <w:t>медицинскому</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освидетельствованию на состояние опьянения (алкогольного, наркотического или иного токсического).</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от 05.12.2023 №ИЭА1 заявка ООО МЦ «КЛИНИКА 1» с идентификационным номером 2, признана соответствующей требованиям извещения и Закона о контрактной системе, при этом ООО МЦ «КЛИНИКА 1» признано победителем аукциона.</w:t>
      </w:r>
    </w:p>
    <w:p>
      <w:pPr>
        <w:pStyle w:val="Style12"/>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В соответствии с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12"/>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Согласно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2"/>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Согласно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пп. «н» п.1 ч. 1 ст. 43 Закона о контрактной системе для участия в конкурентном способе заявка на участие в закупке должна содержать информацию и документы об участнике закупки, в том числе документы, подтверждающие соответствие участника закупки требованиям, установленным п.1 ч.1 ст.31 Закона о контрактной системе, документы, подтверждающие соответствие участника закупки дополнительным требованиям, установленным в соответствии с ч.2 и ч.2.1 (при наличии таких требований) ст.31 Закона о контрактной системе, если иное не предусмотрено Законом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в составе заявки ООО МЦ «КЛИНИКА 1» представлена информация из реестра лицензий с регистрационным номером лицензии: Л041-01137-77/00299307 от 25.07.2016.</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тоже время Комиссией Управления установлено, что извещение не содержит указания на установления требований к участникам закупки о наличии у них лицензии на осуществление медицинской деятельности, а также о предоставлении данной лицензии в составе заявки.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заседании Комиссии Управления представителем Заявителя, а также в составе жалобы Заявителем, не представлено документов и сведений, указывающих, что участники закупки обязаны представлять лицензию на оказание медицинской деятельности.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2"/>
        <w:keepNext w:val="0"/>
        <w:keepLines w:val="0"/>
        <w:widowControl w:val="0"/>
        <w:numPr>
          <w:ilvl w:val="0"/>
          <w:numId w:val="1"/>
        </w:numPr>
        <w:shd w:val="clear" w:color="auto" w:fill="auto"/>
        <w:tabs>
          <w:tab w:pos="110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2"/>
        <w:keepNext w:val="0"/>
        <w:keepLines w:val="0"/>
        <w:widowControl w:val="0"/>
        <w:numPr>
          <w:ilvl w:val="0"/>
          <w:numId w:val="1"/>
        </w:numPr>
        <w:shd w:val="clear" w:color="auto" w:fill="auto"/>
        <w:tabs>
          <w:tab w:pos="112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2"/>
        <w:keepNext w:val="0"/>
        <w:keepLines w:val="0"/>
        <w:widowControl w:val="0"/>
        <w:numPr>
          <w:ilvl w:val="0"/>
          <w:numId w:val="1"/>
        </w:numPr>
        <w:shd w:val="clear" w:color="auto" w:fill="auto"/>
        <w:tabs>
          <w:tab w:pos="112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12"/>
        <w:keepNext w:val="0"/>
        <w:keepLines w:val="0"/>
        <w:widowControl w:val="0"/>
        <w:numPr>
          <w:ilvl w:val="0"/>
          <w:numId w:val="1"/>
        </w:numPr>
        <w:shd w:val="clear" w:color="auto" w:fill="auto"/>
        <w:tabs>
          <w:tab w:pos="112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12"/>
        <w:keepNext w:val="0"/>
        <w:keepLines w:val="0"/>
        <w:widowControl w:val="0"/>
        <w:numPr>
          <w:ilvl w:val="0"/>
          <w:numId w:val="1"/>
        </w:numPr>
        <w:shd w:val="clear" w:color="auto" w:fill="auto"/>
        <w:tabs>
          <w:tab w:pos="112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2"/>
        <w:keepNext w:val="0"/>
        <w:keepLines w:val="0"/>
        <w:widowControl w:val="0"/>
        <w:numPr>
          <w:ilvl w:val="0"/>
          <w:numId w:val="1"/>
        </w:numPr>
        <w:shd w:val="clear" w:color="auto" w:fill="auto"/>
        <w:tabs>
          <w:tab w:pos="112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2"/>
        <w:keepNext w:val="0"/>
        <w:keepLines w:val="0"/>
        <w:widowControl w:val="0"/>
        <w:numPr>
          <w:ilvl w:val="0"/>
          <w:numId w:val="1"/>
        </w:numPr>
        <w:shd w:val="clear" w:color="auto" w:fill="auto"/>
        <w:tabs>
          <w:tab w:pos="183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12"/>
        <w:keepNext w:val="0"/>
        <w:keepLines w:val="0"/>
        <w:widowControl w:val="0"/>
        <w:numPr>
          <w:ilvl w:val="0"/>
          <w:numId w:val="1"/>
        </w:numPr>
        <w:shd w:val="clear" w:color="auto" w:fill="auto"/>
        <w:tabs>
          <w:tab w:pos="112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2"/>
        <w:keepNext w:val="0"/>
        <w:keepLines w:val="0"/>
        <w:widowControl w:val="0"/>
        <w:numPr>
          <w:ilvl w:val="0"/>
          <w:numId w:val="1"/>
        </w:numPr>
        <w:shd w:val="clear" w:color="auto" w:fill="auto"/>
        <w:tabs>
          <w:tab w:pos="112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Комиссия Управления приходит к выводу, что решение комиссии Заказчика в части признания заявки ООО МЦ «КЛИНИКА 1» соответствующей требованиям извещения об осуществлении закупки не противоречит положениям Закона о контрактной системе.</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в ходе проведения Комиссией Управления внеплановой проверки установлено следующее.</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Одновременно с этим в ходе проведения внеплановой проверки Комиссией Управления установлено следующее.</w:t>
      </w:r>
    </w:p>
    <w:p>
      <w:pPr>
        <w:pStyle w:val="Style1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В соответствии с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w:t>
      </w:r>
      <w:r>
        <w:rPr>
          <w:color w:val="000000"/>
          <w:spacing w:val="0"/>
          <w:w w:val="100"/>
          <w:position w:val="0"/>
          <w:shd w:val="clear" w:color="auto" w:fill="auto"/>
          <w:lang w:val="ru-RU" w:eastAsia="ru-RU" w:bidi="ru-RU"/>
        </w:rPr>
        <w:t>осуществлении закупки, содержащее требования, предъявляемые к участникам закупки в соответствии с пунктом 1 части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п.46 ч.1 ст.12 Федерального закона от 04.05.2011 №99-ФЗ «О лицензировании отдельных видов деятельности» деятельность помедицинская деятельность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подлежит обязательному лицензированию.</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П.1 Постановления Правительства РФ от 01.06.2021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(далее — Постановление №852) утвержден перечень тождественных работ (услуг), составляющих медицинскую деятельность (далее — перечень).</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подпунктом «н» п.1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документы, подтверждающие соответствие участника закупки требованиям, установленным п.1 ч.1 ст.31 Закона о контрактной системе, документы, подтверждающие соответствие участника закупки дополнительным требованиям, установленным в соответствии с ч. 2 и 2.1 (при наличии таких требований) ст.31 Закона о контрактной системе, если иное не предусмотрено Законом о контрактной системе.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Вместе с этим, как установлено Комиссией Управления, в составе извещения Заказчиком не установлено требование к участникам закупки о наличии лицензии, не конкретизированы виды деятельности, необходимые к наличию в лицензии </w:t>
      </w:r>
      <w:r>
        <w:rPr>
          <w:color w:val="000000"/>
          <w:spacing w:val="0"/>
          <w:w w:val="100"/>
          <w:position w:val="0"/>
          <w:shd w:val="clear" w:color="auto" w:fill="auto"/>
          <w:lang w:val="ru-RU" w:eastAsia="ru-RU" w:bidi="ru-RU"/>
        </w:rPr>
        <w:t>участников, в соответствии с Постановлением №852, а также не установлено требование о наличии данной лицензии в составе заявки участников закупки.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отмечает, что извещение об осуществлении закупки должно содержать исчерпывающие требования к участникам закупки, установленные в соответствии с п.1 ч.1 ст.31 Закона о контрактной системе, в том числе должны быть определены виды работ, составляющих лицензируемую деятельность для определения необходимой, минимальной правоспособности участников закупки в отношении оказания требуемых услуг, предусмотренных объектом закупки.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этом Заказчику при определения необходимой минимальной правоспособности участников закупки в отношении оказания требуемых услуг, следует исходить из описания объекта закупки, а также объема таких услуг.</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ч.6 ст.31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Заказчиком ч.6 ст.31, п.12 ч.1 ст.42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частью ч.1.4 ст.7.30 Кодекса Российской Федерации об административных (далее — КоАП РФ).</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Кроме того Комиссией Управления установлено следующее.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w:t>
      </w:r>
    </w:p>
    <w:p>
      <w:pPr>
        <w:pStyle w:val="Style12"/>
        <w:keepNext w:val="0"/>
        <w:keepLines w:val="0"/>
        <w:widowControl w:val="0"/>
        <w:numPr>
          <w:ilvl w:val="0"/>
          <w:numId w:val="3"/>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информацию и документы об участнике закупки:</w:t>
      </w:r>
    </w:p>
    <w:p>
      <w:pPr>
        <w:pStyle w:val="Style12"/>
        <w:keepNext w:val="0"/>
        <w:keepLines w:val="0"/>
        <w:widowControl w:val="0"/>
        <w:numPr>
          <w:ilvl w:val="0"/>
          <w:numId w:val="5"/>
        </w:numPr>
        <w:shd w:val="clear" w:color="auto" w:fill="auto"/>
        <w:tabs>
          <w:tab w:pos="1042" w:val="left"/>
        </w:tabs>
        <w:bidi w:val="0"/>
        <w:spacing w:before="0" w:after="0"/>
        <w:ind w:left="0" w:right="0" w:firstLine="700"/>
        <w:jc w:val="both"/>
      </w:pPr>
      <w:r>
        <w:rPr>
          <w:color w:val="000000"/>
          <w:spacing w:val="0"/>
          <w:w w:val="100"/>
          <w:position w:val="0"/>
          <w:shd w:val="clear" w:color="auto" w:fill="auto"/>
          <w:lang w:val="ru-RU" w:eastAsia="ru-RU" w:bidi="ru-RU"/>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pPr>
        <w:pStyle w:val="Style12"/>
        <w:keepNext w:val="0"/>
        <w:keepLines w:val="0"/>
        <w:widowControl w:val="0"/>
        <w:numPr>
          <w:ilvl w:val="0"/>
          <w:numId w:val="5"/>
        </w:numPr>
        <w:shd w:val="clear" w:color="auto" w:fill="auto"/>
        <w:tabs>
          <w:tab w:pos="1047" w:val="left"/>
        </w:tabs>
        <w:bidi w:val="0"/>
        <w:spacing w:before="0" w:after="0"/>
        <w:ind w:left="0" w:right="0" w:firstLine="700"/>
        <w:jc w:val="both"/>
      </w:pPr>
      <w:r>
        <w:rPr>
          <w:color w:val="000000"/>
          <w:spacing w:val="0"/>
          <w:w w:val="100"/>
          <w:position w:val="0"/>
          <w:shd w:val="clear" w:color="auto" w:fill="auto"/>
          <w:lang w:val="ru-RU" w:eastAsia="ru-RU" w:bidi="ru-RU"/>
        </w:rPr>
        <w:t xml:space="preserve">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w:t>
      </w:r>
      <w:r>
        <w:rPr>
          <w:color w:val="000000"/>
          <w:spacing w:val="0"/>
          <w:w w:val="100"/>
          <w:position w:val="0"/>
          <w:shd w:val="clear" w:color="auto" w:fill="auto"/>
          <w:lang w:val="ru-RU" w:eastAsia="ru-RU" w:bidi="ru-RU"/>
        </w:rPr>
        <w:t>представительства иностранного юридического лица, либо исполняющего функции единоличного исполнительного органа юридического лица;</w:t>
      </w:r>
    </w:p>
    <w:p>
      <w:pPr>
        <w:pStyle w:val="Style12"/>
        <w:keepNext w:val="0"/>
        <w:keepLines w:val="0"/>
        <w:widowControl w:val="0"/>
        <w:numPr>
          <w:ilvl w:val="0"/>
          <w:numId w:val="5"/>
        </w:numPr>
        <w:shd w:val="clear" w:color="auto" w:fill="auto"/>
        <w:tabs>
          <w:tab w:pos="1033" w:val="left"/>
        </w:tabs>
        <w:bidi w:val="0"/>
        <w:spacing w:before="0" w:after="0"/>
        <w:ind w:left="0" w:right="0" w:firstLine="700"/>
        <w:jc w:val="both"/>
      </w:pPr>
      <w:r>
        <w:rPr>
          <w:color w:val="000000"/>
          <w:spacing w:val="0"/>
          <w:w w:val="100"/>
          <w:position w:val="0"/>
          <w:shd w:val="clear" w:color="auto" w:fill="auto"/>
          <w:lang w:val="ru-RU" w:eastAsia="ru-RU" w:bidi="ru-RU"/>
        </w:rPr>
        <w:t>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2"/>
        <w:keepNext w:val="0"/>
        <w:keepLines w:val="0"/>
        <w:widowControl w:val="0"/>
        <w:numPr>
          <w:ilvl w:val="0"/>
          <w:numId w:val="5"/>
        </w:numPr>
        <w:shd w:val="clear" w:color="auto" w:fill="auto"/>
        <w:tabs>
          <w:tab w:pos="1018" w:val="left"/>
        </w:tabs>
        <w:bidi w:val="0"/>
        <w:spacing w:before="0" w:after="0"/>
        <w:ind w:left="0" w:right="0" w:firstLine="700"/>
        <w:jc w:val="both"/>
      </w:pPr>
      <w:r>
        <w:rPr>
          <w:color w:val="000000"/>
          <w:spacing w:val="0"/>
          <w:w w:val="100"/>
          <w:position w:val="0"/>
          <w:shd w:val="clear" w:color="auto" w:fill="auto"/>
          <w:lang w:val="ru-RU" w:eastAsia="ru-RU" w:bidi="ru-RU"/>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pPr>
        <w:pStyle w:val="Style12"/>
        <w:keepNext w:val="0"/>
        <w:keepLines w:val="0"/>
        <w:widowControl w:val="0"/>
        <w:numPr>
          <w:ilvl w:val="0"/>
          <w:numId w:val="5"/>
        </w:numPr>
        <w:shd w:val="clear" w:color="auto" w:fill="auto"/>
        <w:tabs>
          <w:tab w:pos="1042" w:val="left"/>
        </w:tabs>
        <w:bidi w:val="0"/>
        <w:spacing w:before="0" w:after="0"/>
        <w:ind w:left="0" w:right="0" w:firstLine="700"/>
        <w:jc w:val="both"/>
      </w:pPr>
      <w:r>
        <w:rPr>
          <w:color w:val="000000"/>
          <w:spacing w:val="0"/>
          <w:w w:val="100"/>
          <w:position w:val="0"/>
          <w:shd w:val="clear" w:color="auto" w:fill="auto"/>
          <w:lang w:val="ru-RU" w:eastAsia="ru-RU" w:bidi="ru-RU"/>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pPr>
        <w:pStyle w:val="Style12"/>
        <w:keepNext w:val="0"/>
        <w:keepLines w:val="0"/>
        <w:widowControl w:val="0"/>
        <w:numPr>
          <w:ilvl w:val="0"/>
          <w:numId w:val="5"/>
        </w:numPr>
        <w:shd w:val="clear" w:color="auto" w:fill="auto"/>
        <w:tabs>
          <w:tab w:pos="1028" w:val="left"/>
        </w:tabs>
        <w:bidi w:val="0"/>
        <w:spacing w:before="0" w:after="0"/>
        <w:ind w:left="0" w:right="0" w:firstLine="700"/>
        <w:jc w:val="both"/>
      </w:pPr>
      <w:r>
        <w:rPr>
          <w:color w:val="000000"/>
          <w:spacing w:val="0"/>
          <w:w w:val="100"/>
          <w:position w:val="0"/>
          <w:shd w:val="clear" w:color="auto" w:fill="auto"/>
          <w:lang w:val="ru-RU" w:eastAsia="ru-RU" w:bidi="ru-RU"/>
        </w:rPr>
        <w:t>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(если от имени участника закупки выступает обособленное подразделение юридического лица);</w:t>
      </w:r>
    </w:p>
    <w:p>
      <w:pPr>
        <w:pStyle w:val="Style12"/>
        <w:keepNext w:val="0"/>
        <w:keepLines w:val="0"/>
        <w:widowControl w:val="0"/>
        <w:numPr>
          <w:ilvl w:val="0"/>
          <w:numId w:val="5"/>
        </w:numPr>
        <w:shd w:val="clear" w:color="auto" w:fill="auto"/>
        <w:tabs>
          <w:tab w:pos="1104" w:val="left"/>
        </w:tabs>
        <w:bidi w:val="0"/>
        <w:spacing w:before="0" w:after="0"/>
        <w:ind w:left="0" w:right="0" w:firstLine="700"/>
        <w:jc w:val="both"/>
      </w:pPr>
      <w:r>
        <w:rPr>
          <w:color w:val="000000"/>
          <w:spacing w:val="0"/>
          <w:w w:val="100"/>
          <w:position w:val="0"/>
          <w:shd w:val="clear" w:color="auto" w:fill="auto"/>
          <w:lang w:val="ru-RU" w:eastAsia="ru-RU" w:bidi="ru-RU"/>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pPr>
        <w:pStyle w:val="Style12"/>
        <w:keepNext w:val="0"/>
        <w:keepLines w:val="0"/>
        <w:widowControl w:val="0"/>
        <w:numPr>
          <w:ilvl w:val="0"/>
          <w:numId w:val="5"/>
        </w:numPr>
        <w:shd w:val="clear" w:color="auto" w:fill="auto"/>
        <w:tabs>
          <w:tab w:pos="1022" w:val="left"/>
        </w:tabs>
        <w:bidi w:val="0"/>
        <w:spacing w:before="0" w:after="0"/>
        <w:ind w:left="0" w:right="0" w:firstLine="700"/>
        <w:jc w:val="both"/>
      </w:pPr>
      <w:r>
        <w:rPr>
          <w:color w:val="000000"/>
          <w:spacing w:val="0"/>
          <w:w w:val="100"/>
          <w:position w:val="0"/>
          <w:shd w:val="clear" w:color="auto" w:fill="auto"/>
          <w:lang w:val="ru-RU" w:eastAsia="ru-RU" w:bidi="ru-RU"/>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pPr>
        <w:pStyle w:val="Style12"/>
        <w:keepNext w:val="0"/>
        <w:keepLines w:val="0"/>
        <w:widowControl w:val="0"/>
        <w:numPr>
          <w:ilvl w:val="0"/>
          <w:numId w:val="5"/>
        </w:numPr>
        <w:shd w:val="clear" w:color="auto" w:fill="auto"/>
        <w:tabs>
          <w:tab w:pos="1061" w:val="left"/>
        </w:tabs>
        <w:bidi w:val="0"/>
        <w:spacing w:before="0" w:after="0"/>
        <w:ind w:left="0" w:right="0" w:firstLine="700"/>
        <w:jc w:val="both"/>
      </w:pPr>
      <w:r>
        <w:rPr>
          <w:color w:val="000000"/>
          <w:spacing w:val="0"/>
          <w:w w:val="100"/>
          <w:position w:val="0"/>
          <w:shd w:val="clear" w:color="auto" w:fill="auto"/>
          <w:lang w:val="ru-RU" w:eastAsia="ru-RU" w:bidi="ru-RU"/>
        </w:rPr>
        <w:t>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pPr>
        <w:pStyle w:val="Style12"/>
        <w:keepNext w:val="0"/>
        <w:keepLines w:val="0"/>
        <w:widowControl w:val="0"/>
        <w:numPr>
          <w:ilvl w:val="0"/>
          <w:numId w:val="5"/>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декларация о принадлежности участника закупки к организации инвалидов, предусмотренной ч. 2 ст. 29 Закона о контрактной системе (если участник закупки является такой организацией);</w:t>
      </w:r>
    </w:p>
    <w:p>
      <w:pPr>
        <w:pStyle w:val="Style12"/>
        <w:keepNext w:val="0"/>
        <w:keepLines w:val="0"/>
        <w:widowControl w:val="0"/>
        <w:numPr>
          <w:ilvl w:val="0"/>
          <w:numId w:val="5"/>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 3 ст. 30 Закона о контрактной системе;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 документы, подтверждающие соответствие участника закупки требованиям, установленным п. 1 ч. 1 ст. 31 Закона о контрактной системе,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 31 Закона о контрактной системе, если иное не предусмотрено настоящим Федеральным законом;</w:t>
      </w:r>
    </w:p>
    <w:p>
      <w:pPr>
        <w:pStyle w:val="Style12"/>
        <w:keepNext w:val="0"/>
        <w:keepLines w:val="0"/>
        <w:widowControl w:val="0"/>
        <w:numPr>
          <w:ilvl w:val="0"/>
          <w:numId w:val="7"/>
        </w:numPr>
        <w:shd w:val="clear" w:color="auto" w:fill="auto"/>
        <w:tabs>
          <w:tab w:pos="1310" w:val="left"/>
        </w:tabs>
        <w:bidi w:val="0"/>
        <w:spacing w:before="0" w:after="0"/>
        <w:ind w:left="0" w:right="0" w:firstLine="700"/>
        <w:jc w:val="both"/>
      </w:pPr>
      <w:r>
        <w:rPr>
          <w:color w:val="000000"/>
          <w:spacing w:val="0"/>
          <w:w w:val="100"/>
          <w:position w:val="0"/>
          <w:shd w:val="clear" w:color="auto" w:fill="auto"/>
          <w:lang w:val="ru-RU" w:eastAsia="ru-RU" w:bidi="ru-RU"/>
        </w:rPr>
        <w:t>декларация о соответствии участника закупки требованиям, установленным п. 3 - 5, 7 - 11 ч. 1 ст. 31 Закона о контрактной системе;</w:t>
      </w:r>
    </w:p>
    <w:p>
      <w:pPr>
        <w:pStyle w:val="Style12"/>
        <w:keepNext w:val="0"/>
        <w:keepLines w:val="0"/>
        <w:widowControl w:val="0"/>
        <w:shd w:val="clear" w:color="auto" w:fill="auto"/>
        <w:bidi w:val="0"/>
        <w:spacing w:before="0" w:after="0"/>
        <w:ind w:left="0" w:right="0" w:firstLine="700"/>
        <w:jc w:val="both"/>
        <w:sectPr>
          <w:headerReference w:type="default" r:id="rId8"/>
          <w:footerReference w:type="default" r:id="rId9"/>
          <w:footnotePr>
            <w:pos w:val="pageBottom"/>
            <w:numFmt w:val="decimal"/>
            <w:numRestart w:val="continuous"/>
          </w:footnotePr>
          <w:pgSz w:w="11900" w:h="16840"/>
          <w:pgMar w:top="889" w:right="542" w:bottom="1791" w:left="1100" w:header="0" w:footer="3" w:gutter="0"/>
          <w:cols w:space="720"/>
          <w:noEndnote/>
          <w:rtlGutter w:val="0"/>
          <w:docGrid w:linePitch="360"/>
        </w:sectPr>
      </w:pPr>
      <w:r>
        <w:rPr>
          <w:color w:val="000000"/>
          <w:spacing w:val="0"/>
          <w:w w:val="100"/>
          <w:position w:val="0"/>
          <w:shd w:val="clear" w:color="auto" w:fill="auto"/>
          <w:lang w:val="ru-RU" w:eastAsia="ru-RU" w:bidi="ru-RU"/>
        </w:rPr>
        <w:t>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за исключением случаев, если в соответствии с законодательством Российской Федерации такой счет открывается после заключения контракта;</w:t>
      </w:r>
    </w:p>
    <w:p>
      <w:pPr>
        <w:pStyle w:val="Style12"/>
        <w:keepNext w:val="0"/>
        <w:keepLines w:val="0"/>
        <w:widowControl w:val="0"/>
        <w:numPr>
          <w:ilvl w:val="0"/>
          <w:numId w:val="7"/>
        </w:numPr>
        <w:shd w:val="clear" w:color="auto" w:fill="auto"/>
        <w:tabs>
          <w:tab w:pos="1310" w:val="left"/>
        </w:tabs>
        <w:bidi w:val="0"/>
        <w:spacing w:before="0" w:after="0"/>
        <w:ind w:left="0" w:right="0" w:firstLine="700"/>
        <w:jc w:val="both"/>
      </w:pPr>
      <w:r>
        <w:rPr>
          <w:color w:val="000000"/>
          <w:spacing w:val="0"/>
          <w:w w:val="100"/>
          <w:position w:val="0"/>
          <w:shd w:val="clear" w:color="auto" w:fill="auto"/>
          <w:lang w:val="ru-RU" w:eastAsia="ru-RU" w:bidi="ru-RU"/>
        </w:rPr>
        <w:t>в случае проведения электронного конкурса и установления критерия, предусмотренного п. 4 ч. 1 ст. 32 Закона о контрактной системе,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настоящего Федерального закона;</w:t>
      </w:r>
    </w:p>
    <w:p>
      <w:pPr>
        <w:pStyle w:val="Style12"/>
        <w:keepNext w:val="0"/>
        <w:keepLines w:val="0"/>
        <w:widowControl w:val="0"/>
        <w:numPr>
          <w:ilvl w:val="0"/>
          <w:numId w:val="3"/>
        </w:numPr>
        <w:shd w:val="clear" w:color="auto" w:fill="auto"/>
        <w:tabs>
          <w:tab w:pos="1111" w:val="left"/>
        </w:tabs>
        <w:bidi w:val="0"/>
        <w:spacing w:before="0" w:after="0"/>
        <w:ind w:left="0" w:right="0" w:firstLine="700"/>
        <w:jc w:val="both"/>
      </w:pPr>
      <w:r>
        <w:rPr>
          <w:color w:val="000000"/>
          <w:spacing w:val="0"/>
          <w:w w:val="100"/>
          <w:position w:val="0"/>
          <w:shd w:val="clear" w:color="auto" w:fill="auto"/>
          <w:lang w:val="ru-RU" w:eastAsia="ru-RU" w:bidi="ru-RU"/>
        </w:rPr>
        <w:t>предложение участника закупки в отношении объекта закупки:</w:t>
      </w:r>
    </w:p>
    <w:p>
      <w:pPr>
        <w:pStyle w:val="Style12"/>
        <w:keepNext w:val="0"/>
        <w:keepLines w:val="0"/>
        <w:widowControl w:val="0"/>
        <w:numPr>
          <w:ilvl w:val="0"/>
          <w:numId w:val="9"/>
        </w:numPr>
        <w:shd w:val="clear" w:color="auto" w:fill="auto"/>
        <w:tabs>
          <w:tab w:pos="1111" w:val="left"/>
        </w:tabs>
        <w:bidi w:val="0"/>
        <w:spacing w:before="0" w:after="0"/>
        <w:ind w:left="0" w:right="0" w:firstLine="700"/>
        <w:jc w:val="both"/>
      </w:pPr>
      <w:r>
        <w:rPr>
          <w:color w:val="000000"/>
          <w:spacing w:val="0"/>
          <w:w w:val="100"/>
          <w:position w:val="0"/>
          <w:shd w:val="clear" w:color="auto" w:fill="auto"/>
          <w:lang w:val="ru-RU" w:eastAsia="ru-RU" w:bidi="ru-RU"/>
        </w:rPr>
        <w:t>с учетом положений ч. 2 ст. 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 33 Закона о контрактной системе, товарный знак (при наличии у товара товарного знака);</w:t>
      </w:r>
    </w:p>
    <w:p>
      <w:pPr>
        <w:pStyle w:val="Style12"/>
        <w:keepNext w:val="0"/>
        <w:keepLines w:val="0"/>
        <w:widowControl w:val="0"/>
        <w:numPr>
          <w:ilvl w:val="0"/>
          <w:numId w:val="9"/>
        </w:numPr>
        <w:shd w:val="clear" w:color="auto" w:fill="auto"/>
        <w:tabs>
          <w:tab w:pos="1111" w:val="left"/>
        </w:tabs>
        <w:bidi w:val="0"/>
        <w:spacing w:before="0" w:after="0"/>
        <w:ind w:left="0" w:right="0" w:firstLine="7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12"/>
        <w:keepNext w:val="0"/>
        <w:keepLines w:val="0"/>
        <w:widowControl w:val="0"/>
        <w:numPr>
          <w:ilvl w:val="0"/>
          <w:numId w:val="9"/>
        </w:numPr>
        <w:shd w:val="clear" w:color="auto" w:fill="auto"/>
        <w:tabs>
          <w:tab w:pos="1111" w:val="left"/>
        </w:tabs>
        <w:bidi w:val="0"/>
        <w:spacing w:before="0" w:after="0"/>
        <w:ind w:left="0" w:right="0" w:firstLine="7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2"/>
        <w:keepNext w:val="0"/>
        <w:keepLines w:val="0"/>
        <w:widowControl w:val="0"/>
        <w:numPr>
          <w:ilvl w:val="0"/>
          <w:numId w:val="9"/>
        </w:numPr>
        <w:shd w:val="clear" w:color="auto" w:fill="auto"/>
        <w:tabs>
          <w:tab w:pos="1111" w:val="left"/>
        </w:tabs>
        <w:bidi w:val="0"/>
        <w:spacing w:before="0" w:after="0"/>
        <w:ind w:left="0" w:right="0" w:firstLine="700"/>
        <w:jc w:val="both"/>
      </w:pPr>
      <w:r>
        <w:rPr>
          <w:color w:val="000000"/>
          <w:spacing w:val="0"/>
          <w:w w:val="100"/>
          <w:position w:val="0"/>
          <w:shd w:val="clear" w:color="auto" w:fill="auto"/>
          <w:lang w:val="ru-RU" w:eastAsia="ru-RU" w:bidi="ru-RU"/>
        </w:rPr>
        <w:t>с учетом положений ч. 2 ст. 43 Закона о контрактной системе предложение по критериям, предусмотренным п. 2 и (или) 3 ч. 1 ст. 32 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12"/>
        <w:keepNext w:val="0"/>
        <w:keepLines w:val="0"/>
        <w:widowControl w:val="0"/>
        <w:numPr>
          <w:ilvl w:val="0"/>
          <w:numId w:val="9"/>
        </w:numPr>
        <w:shd w:val="clear" w:color="auto" w:fill="auto"/>
        <w:tabs>
          <w:tab w:pos="1111" w:val="left"/>
        </w:tabs>
        <w:bidi w:val="0"/>
        <w:spacing w:before="0" w:after="0"/>
        <w:ind w:left="0" w:right="0" w:firstLine="7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12"/>
        <w:keepNext w:val="0"/>
        <w:keepLines w:val="0"/>
        <w:widowControl w:val="0"/>
        <w:numPr>
          <w:ilvl w:val="0"/>
          <w:numId w:val="3"/>
        </w:numPr>
        <w:shd w:val="clear" w:color="auto" w:fill="auto"/>
        <w:tabs>
          <w:tab w:pos="1111" w:val="left"/>
        </w:tabs>
        <w:bidi w:val="0"/>
        <w:spacing w:before="0" w:after="0"/>
        <w:ind w:left="0" w:right="0" w:firstLine="700"/>
        <w:jc w:val="both"/>
      </w:pPr>
      <w:r>
        <w:rPr>
          <w:color w:val="000000"/>
          <w:spacing w:val="0"/>
          <w:w w:val="100"/>
          <w:position w:val="0"/>
          <w:shd w:val="clear" w:color="auto" w:fill="auto"/>
          <w:lang w:val="ru-RU" w:eastAsia="ru-RU" w:bidi="ru-RU"/>
        </w:rPr>
        <w:t>предложение участника закупки о цене контракта (за исключением случая, предусмотренного пунктом 4 настоящей части);</w:t>
      </w:r>
    </w:p>
    <w:p>
      <w:pPr>
        <w:pStyle w:val="Style12"/>
        <w:keepNext w:val="0"/>
        <w:keepLines w:val="0"/>
        <w:widowControl w:val="0"/>
        <w:numPr>
          <w:ilvl w:val="0"/>
          <w:numId w:val="3"/>
        </w:numPr>
        <w:shd w:val="clear" w:color="auto" w:fill="auto"/>
        <w:tabs>
          <w:tab w:pos="1111" w:val="left"/>
        </w:tabs>
        <w:bidi w:val="0"/>
        <w:spacing w:before="0" w:after="0"/>
        <w:ind w:left="0" w:right="0" w:firstLine="700"/>
        <w:jc w:val="both"/>
      </w:pPr>
      <w:r>
        <w:rPr>
          <w:color w:val="000000"/>
          <w:spacing w:val="0"/>
          <w:w w:val="100"/>
          <w:position w:val="0"/>
          <w:shd w:val="clear" w:color="auto" w:fill="auto"/>
          <w:lang w:val="ru-RU" w:eastAsia="ru-RU" w:bidi="ru-RU"/>
        </w:rPr>
        <w:t>предложение участника закупки о сумме цен единиц товара, работы, услуги (в случае, предусмотренном ч. 24 ст. 22 Закона о контрактной системе);</w:t>
      </w:r>
    </w:p>
    <w:p>
      <w:pPr>
        <w:pStyle w:val="Style12"/>
        <w:keepNext w:val="0"/>
        <w:keepLines w:val="0"/>
        <w:widowControl w:val="0"/>
        <w:numPr>
          <w:ilvl w:val="0"/>
          <w:numId w:val="3"/>
        </w:numPr>
        <w:shd w:val="clear" w:color="auto" w:fill="auto"/>
        <w:tabs>
          <w:tab w:pos="1111" w:val="left"/>
        </w:tabs>
        <w:bidi w:val="0"/>
        <w:spacing w:before="0" w:after="0" w:line="338"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информация и документы, предусмотренные нормативными правовыми актами, принятыми в соответствии с ч. 3 и 4 ст. 14 Закона о контрактной системе (в </w:t>
      </w:r>
      <w:r>
        <w:rPr>
          <w:rFonts w:ascii="Cambria" w:eastAsia="Cambria" w:hAnsi="Cambria" w:cs="Cambria"/>
          <w:color w:val="000000"/>
          <w:spacing w:val="0"/>
          <w:w w:val="100"/>
          <w:position w:val="0"/>
          <w:sz w:val="22"/>
          <w:szCs w:val="22"/>
          <w:shd w:val="clear" w:color="auto" w:fill="auto"/>
          <w:lang w:val="ru-RU" w:eastAsia="ru-RU" w:bidi="ru-RU"/>
        </w:rPr>
        <w:t>2023-61605</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Вместе с тем Комиссией Управления установлено, что Заказчиком размещена Инструкция по заполнению заявок, срок, место и порядок подачи заявок на участие в электронном аукционе, требования к содержанию и составу заявки на участие в электронном аукционе, которая содержит следующие требования к составу заявки:</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w:t>
      </w:r>
      <w:r>
        <w:rPr>
          <w:i/>
          <w:iCs/>
          <w:color w:val="000000"/>
          <w:spacing w:val="0"/>
          <w:w w:val="100"/>
          <w:position w:val="0"/>
          <w:shd w:val="clear" w:color="auto" w:fill="auto"/>
          <w:lang w:val="ru-RU" w:eastAsia="ru-RU" w:bidi="ru-RU"/>
        </w:rPr>
        <w:t>Первая часть заявки на участие в электронном аукционе должна содержать указанную в одном из следующих подпунктов информацию:</w:t>
      </w:r>
    </w:p>
    <w:p>
      <w:pPr>
        <w:pStyle w:val="Style12"/>
        <w:keepNext w:val="0"/>
        <w:keepLines w:val="0"/>
        <w:widowControl w:val="0"/>
        <w:numPr>
          <w:ilvl w:val="0"/>
          <w:numId w:val="11"/>
        </w:numPr>
        <w:shd w:val="clear" w:color="auto" w:fill="auto"/>
        <w:tabs>
          <w:tab w:pos="1057" w:val="left"/>
        </w:tabs>
        <w:bidi w:val="0"/>
        <w:spacing w:before="0" w:after="0"/>
        <w:ind w:left="0" w:right="0" w:firstLine="720"/>
        <w:jc w:val="both"/>
      </w:pPr>
      <w:r>
        <w:rPr>
          <w:i/>
          <w:iCs/>
          <w:color w:val="000000"/>
          <w:spacing w:val="0"/>
          <w:w w:val="100"/>
          <w:position w:val="0"/>
          <w:shd w:val="clear" w:color="auto" w:fill="auto"/>
          <w:lang w:val="ru-RU" w:eastAsia="ru-RU" w:bidi="ru-RU"/>
        </w:rPr>
        <w:t>при заключении договора на поставку товара:</w:t>
      </w:r>
    </w:p>
    <w:p>
      <w:pPr>
        <w:pStyle w:val="Style12"/>
        <w:keepNext w:val="0"/>
        <w:keepLines w:val="0"/>
        <w:widowControl w:val="0"/>
        <w:numPr>
          <w:ilvl w:val="0"/>
          <w:numId w:val="13"/>
        </w:numPr>
        <w:shd w:val="clear" w:color="auto" w:fill="auto"/>
        <w:tabs>
          <w:tab w:pos="1057" w:val="left"/>
        </w:tabs>
        <w:bidi w:val="0"/>
        <w:spacing w:before="0" w:after="0"/>
        <w:ind w:left="0" w:right="0" w:firstLine="720"/>
        <w:jc w:val="both"/>
      </w:pPr>
      <w:r>
        <w:rPr>
          <w:i/>
          <w:iCs/>
          <w:color w:val="000000"/>
          <w:spacing w:val="0"/>
          <w:w w:val="100"/>
          <w:position w:val="0"/>
          <w:shd w:val="clear" w:color="auto" w:fill="auto"/>
          <w:lang w:val="ru-RU" w:eastAsia="ru-RU" w:bidi="ru-RU"/>
        </w:rPr>
        <w:t>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12"/>
        <w:keepNext w:val="0"/>
        <w:keepLines w:val="0"/>
        <w:widowControl w:val="0"/>
        <w:numPr>
          <w:ilvl w:val="0"/>
          <w:numId w:val="13"/>
        </w:numPr>
        <w:shd w:val="clear" w:color="auto" w:fill="auto"/>
        <w:tabs>
          <w:tab w:pos="1040" w:val="left"/>
        </w:tabs>
        <w:bidi w:val="0"/>
        <w:spacing w:before="0" w:after="0"/>
        <w:ind w:left="0" w:right="0" w:firstLine="720"/>
        <w:jc w:val="both"/>
      </w:pPr>
      <w:r>
        <w:rPr>
          <w:i/>
          <w:iCs/>
          <w:color w:val="000000"/>
          <w:spacing w:val="0"/>
          <w:w w:val="100"/>
          <w:position w:val="0"/>
          <w:shd w:val="clear" w:color="auto" w:fill="auto"/>
          <w:lang w:val="ru-RU" w:eastAsia="ru-RU" w:bidi="ru-RU"/>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2"/>
        <w:keepNext w:val="0"/>
        <w:keepLines w:val="0"/>
        <w:widowControl w:val="0"/>
        <w:numPr>
          <w:ilvl w:val="0"/>
          <w:numId w:val="11"/>
        </w:numPr>
        <w:shd w:val="clear" w:color="auto" w:fill="auto"/>
        <w:tabs>
          <w:tab w:pos="1057" w:val="left"/>
        </w:tabs>
        <w:bidi w:val="0"/>
        <w:spacing w:before="0" w:after="0"/>
        <w:ind w:left="0" w:right="0" w:firstLine="720"/>
        <w:jc w:val="both"/>
      </w:pPr>
      <w:r>
        <w:rPr>
          <w:i/>
          <w:iCs/>
          <w:color w:val="000000"/>
          <w:spacing w:val="0"/>
          <w:w w:val="100"/>
          <w:position w:val="0"/>
          <w:shd w:val="clear" w:color="auto" w:fill="auto"/>
          <w:lang w:val="ru-RU" w:eastAsia="ru-RU" w:bidi="ru-RU"/>
        </w:rPr>
        <w:t>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pPr>
        <w:pStyle w:val="Style12"/>
        <w:keepNext w:val="0"/>
        <w:keepLines w:val="0"/>
        <w:widowControl w:val="0"/>
        <w:numPr>
          <w:ilvl w:val="0"/>
          <w:numId w:val="11"/>
        </w:numPr>
        <w:shd w:val="clear" w:color="auto" w:fill="auto"/>
        <w:tabs>
          <w:tab w:pos="1040" w:val="left"/>
        </w:tabs>
        <w:bidi w:val="0"/>
        <w:spacing w:before="0" w:after="0"/>
        <w:ind w:left="0" w:right="0" w:firstLine="720"/>
        <w:jc w:val="both"/>
      </w:pPr>
      <w:r>
        <w:rPr>
          <w:i/>
          <w:iCs/>
          <w:color w:val="000000"/>
          <w:spacing w:val="0"/>
          <w:w w:val="100"/>
          <w:position w:val="0"/>
          <w:shd w:val="clear" w:color="auto" w:fill="auto"/>
          <w:lang w:val="ru-RU" w:eastAsia="ru-RU" w:bidi="ru-RU"/>
        </w:rPr>
        <w:t>при заключении контракта на выполнение работы или оказание услуги, для выполнения или оказания которых используется товар:</w:t>
      </w:r>
    </w:p>
    <w:p>
      <w:pPr>
        <w:pStyle w:val="Style12"/>
        <w:keepNext w:val="0"/>
        <w:keepLines w:val="0"/>
        <w:widowControl w:val="0"/>
        <w:numPr>
          <w:ilvl w:val="0"/>
          <w:numId w:val="15"/>
        </w:numPr>
        <w:shd w:val="clear" w:color="auto" w:fill="auto"/>
        <w:tabs>
          <w:tab w:pos="1057" w:val="left"/>
        </w:tabs>
        <w:bidi w:val="0"/>
        <w:spacing w:before="0" w:after="0" w:line="302" w:lineRule="auto"/>
        <w:ind w:left="0" w:right="0" w:firstLine="720"/>
        <w:jc w:val="both"/>
        <w:rPr>
          <w:sz w:val="22"/>
          <w:szCs w:val="22"/>
        </w:rPr>
      </w:pPr>
      <w:r>
        <w:rPr>
          <w:i/>
          <w:iCs/>
          <w:color w:val="000000"/>
          <w:spacing w:val="0"/>
          <w:w w:val="100"/>
          <w:position w:val="0"/>
          <w:sz w:val="28"/>
          <w:szCs w:val="28"/>
          <w:shd w:val="clear" w:color="auto" w:fill="auto"/>
          <w:lang w:val="ru-RU" w:eastAsia="ru-RU" w:bidi="ru-RU"/>
        </w:rPr>
        <w:t xml:space="preserve">согласие, предусмотренное п. 2,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w:t>
      </w:r>
      <w:r>
        <w:rPr>
          <w:rFonts w:ascii="Cambria" w:eastAsia="Cambria" w:hAnsi="Cambria" w:cs="Cambria"/>
          <w:color w:val="000000"/>
          <w:spacing w:val="0"/>
          <w:w w:val="100"/>
          <w:position w:val="0"/>
          <w:sz w:val="22"/>
          <w:szCs w:val="22"/>
          <w:shd w:val="clear" w:color="auto" w:fill="auto"/>
          <w:lang w:val="ru-RU" w:eastAsia="ru-RU" w:bidi="ru-RU"/>
        </w:rPr>
        <w:t>2023-61605</w:t>
      </w:r>
    </w:p>
    <w:p>
      <w:pPr>
        <w:pStyle w:val="Style12"/>
        <w:keepNext w:val="0"/>
        <w:keepLines w:val="0"/>
        <w:widowControl w:val="0"/>
        <w:shd w:val="clear" w:color="auto" w:fill="auto"/>
        <w:bidi w:val="0"/>
        <w:spacing w:before="0" w:after="0"/>
        <w:ind w:left="0" w:right="0" w:firstLine="0"/>
        <w:jc w:val="both"/>
      </w:pPr>
      <w:r>
        <w:rPr>
          <w:i/>
          <w:iCs/>
          <w:color w:val="000000"/>
          <w:spacing w:val="0"/>
          <w:w w:val="100"/>
          <w:position w:val="0"/>
          <w:shd w:val="clear" w:color="auto" w:fill="auto"/>
          <w:lang w:val="ru-RU" w:eastAsia="ru-RU" w:bidi="ru-RU"/>
        </w:rPr>
        <w:t>(при наличии), полезные модели (при наличии), промышленные образцы (при наличии), наименование страны происхождения товара, либо согласие, предусмотренное п. 2,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2"/>
        <w:keepNext w:val="0"/>
        <w:keepLines w:val="0"/>
        <w:widowControl w:val="0"/>
        <w:numPr>
          <w:ilvl w:val="0"/>
          <w:numId w:val="15"/>
        </w:numPr>
        <w:shd w:val="clear" w:color="auto" w:fill="auto"/>
        <w:tabs>
          <w:tab w:pos="1070" w:val="left"/>
        </w:tabs>
        <w:bidi w:val="0"/>
        <w:spacing w:before="0" w:after="0"/>
        <w:ind w:left="0" w:right="0" w:firstLine="720"/>
        <w:jc w:val="both"/>
      </w:pPr>
      <w:r>
        <w:rPr>
          <w:i/>
          <w:iCs/>
          <w:color w:val="000000"/>
          <w:spacing w:val="0"/>
          <w:w w:val="100"/>
          <w:position w:val="0"/>
          <w:shd w:val="clear" w:color="auto" w:fill="auto"/>
          <w:lang w:val="ru-RU" w:eastAsia="ru-RU" w:bidi="ru-RU"/>
        </w:rPr>
        <w:t>согласие, предусмотренное п. 2,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2"/>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Вторая часть заявки на участие в электронном аукционе должна содержать следующие документы и сведения:</w:t>
      </w:r>
    </w:p>
    <w:p>
      <w:pPr>
        <w:pStyle w:val="Style12"/>
        <w:keepNext w:val="0"/>
        <w:keepLines w:val="0"/>
        <w:widowControl w:val="0"/>
        <w:numPr>
          <w:ilvl w:val="0"/>
          <w:numId w:val="17"/>
        </w:numPr>
        <w:shd w:val="clear" w:color="auto" w:fill="auto"/>
        <w:tabs>
          <w:tab w:pos="1286" w:val="left"/>
        </w:tabs>
        <w:bidi w:val="0"/>
        <w:spacing w:before="0" w:after="0"/>
        <w:ind w:left="0" w:right="0" w:firstLine="720"/>
        <w:jc w:val="both"/>
      </w:pPr>
      <w:r>
        <w:rPr>
          <w:i/>
          <w:iCs/>
          <w:color w:val="000000"/>
          <w:spacing w:val="0"/>
          <w:w w:val="100"/>
          <w:position w:val="0"/>
          <w:shd w:val="clear" w:color="auto" w:fill="auto"/>
          <w:lang w:val="ru-RU" w:eastAsia="ru-RU" w:bidi="ru-RU"/>
        </w:rPr>
        <w:t>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12"/>
        <w:keepNext w:val="0"/>
        <w:keepLines w:val="0"/>
        <w:widowControl w:val="0"/>
        <w:numPr>
          <w:ilvl w:val="0"/>
          <w:numId w:val="17"/>
        </w:numPr>
        <w:shd w:val="clear" w:color="auto" w:fill="auto"/>
        <w:tabs>
          <w:tab w:pos="1286" w:val="left"/>
        </w:tabs>
        <w:bidi w:val="0"/>
        <w:spacing w:before="0" w:after="0" w:line="338" w:lineRule="auto"/>
        <w:ind w:left="0" w:right="0" w:firstLine="720"/>
        <w:jc w:val="both"/>
        <w:rPr>
          <w:sz w:val="22"/>
          <w:szCs w:val="22"/>
        </w:rPr>
        <w:sectPr>
          <w:headerReference w:type="default" r:id="rId10"/>
          <w:footerReference w:type="default" r:id="rId11"/>
          <w:footnotePr>
            <w:pos w:val="pageBottom"/>
            <w:numFmt w:val="decimal"/>
            <w:numRestart w:val="continuous"/>
          </w:footnotePr>
          <w:pgSz w:w="11900" w:h="16840"/>
          <w:pgMar w:top="894" w:right="539" w:bottom="1182" w:left="1085" w:header="0" w:footer="754" w:gutter="0"/>
          <w:cols w:space="720"/>
          <w:noEndnote/>
          <w:rtlGutter w:val="0"/>
          <w:docGrid w:linePitch="360"/>
        </w:sectPr>
      </w:pPr>
      <w:r>
        <w:rPr>
          <w:i/>
          <w:iCs/>
          <w:color w:val="000000"/>
          <w:spacing w:val="0"/>
          <w:w w:val="100"/>
          <w:position w:val="0"/>
          <w:sz w:val="28"/>
          <w:szCs w:val="28"/>
          <w:shd w:val="clear" w:color="auto" w:fill="auto"/>
          <w:lang w:val="ru-RU" w:eastAsia="ru-RU" w:bidi="ru-RU"/>
        </w:rPr>
        <w:t xml:space="preserve">документы, подтверждающие соответствие участника такого аукциона требованиям, установленным пунктом 1 части 1, частями 2 и 2.1 статьи 31 (при </w:t>
      </w:r>
      <w:r>
        <w:rPr>
          <w:rFonts w:ascii="Cambria" w:eastAsia="Cambria" w:hAnsi="Cambria" w:cs="Cambria"/>
          <w:color w:val="000000"/>
          <w:spacing w:val="0"/>
          <w:w w:val="100"/>
          <w:position w:val="0"/>
          <w:sz w:val="22"/>
          <w:szCs w:val="22"/>
          <w:shd w:val="clear" w:color="auto" w:fill="auto"/>
          <w:lang w:val="ru-RU" w:eastAsia="ru-RU" w:bidi="ru-RU"/>
        </w:rPr>
        <w:t>2023-61605</w:t>
      </w:r>
    </w:p>
    <w:p>
      <w:pPr>
        <w:pStyle w:val="Style12"/>
        <w:keepNext w:val="0"/>
        <w:keepLines w:val="0"/>
        <w:widowControl w:val="0"/>
        <w:shd w:val="clear" w:color="auto" w:fill="auto"/>
        <w:bidi w:val="0"/>
        <w:spacing w:before="0" w:after="0"/>
        <w:ind w:left="0" w:right="0" w:firstLine="0"/>
        <w:jc w:val="both"/>
      </w:pPr>
      <w:r>
        <w:rPr>
          <w:i/>
          <w:iCs/>
          <w:color w:val="000000"/>
          <w:spacing w:val="0"/>
          <w:w w:val="100"/>
          <w:position w:val="0"/>
          <w:shd w:val="clear" w:color="auto" w:fill="auto"/>
          <w:lang w:val="ru-RU" w:eastAsia="ru-RU" w:bidi="ru-RU"/>
        </w:rPr>
        <w:t>наличии таких требований) Федерального закона от 05.04.2013 г. № 44-ФЗ, или копии этих документов, а также декларация о соответствии участника такого аукциона требованиям, установленным пунктами 3 - 9 части 1 статьи 31 Федерального закона от 05.04.2013 г. № 44-ФЗ;</w:t>
      </w:r>
    </w:p>
    <w:p>
      <w:pPr>
        <w:pStyle w:val="Style12"/>
        <w:keepNext w:val="0"/>
        <w:keepLines w:val="0"/>
        <w:widowControl w:val="0"/>
        <w:numPr>
          <w:ilvl w:val="0"/>
          <w:numId w:val="17"/>
        </w:numPr>
        <w:shd w:val="clear" w:color="auto" w:fill="auto"/>
        <w:tabs>
          <w:tab w:pos="1286" w:val="left"/>
        </w:tabs>
        <w:bidi w:val="0"/>
        <w:spacing w:before="0" w:after="0"/>
        <w:ind w:left="0" w:right="0" w:firstLine="720"/>
        <w:jc w:val="both"/>
      </w:pPr>
      <w:r>
        <w:rPr>
          <w:i/>
          <w:iCs/>
          <w:color w:val="000000"/>
          <w:spacing w:val="0"/>
          <w:w w:val="100"/>
          <w:position w:val="0"/>
          <w:shd w:val="clear" w:color="auto" w:fill="auto"/>
          <w:lang w:val="ru-RU" w:eastAsia="ru-RU" w:bidi="ru-RU"/>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 работой, услугой;</w:t>
      </w:r>
    </w:p>
    <w:p>
      <w:pPr>
        <w:pStyle w:val="Style12"/>
        <w:keepNext w:val="0"/>
        <w:keepLines w:val="0"/>
        <w:widowControl w:val="0"/>
        <w:numPr>
          <w:ilvl w:val="0"/>
          <w:numId w:val="17"/>
        </w:numPr>
        <w:shd w:val="clear" w:color="auto" w:fill="auto"/>
        <w:tabs>
          <w:tab w:pos="1286" w:val="left"/>
        </w:tabs>
        <w:bidi w:val="0"/>
        <w:spacing w:before="0" w:after="0"/>
        <w:ind w:left="0" w:right="0" w:firstLine="720"/>
        <w:jc w:val="both"/>
      </w:pPr>
      <w:r>
        <w:rPr>
          <w:i/>
          <w:iCs/>
          <w:color w:val="000000"/>
          <w:spacing w:val="0"/>
          <w:w w:val="100"/>
          <w:position w:val="0"/>
          <w:shd w:val="clear" w:color="auto" w:fill="auto"/>
          <w:lang w:val="ru-RU" w:eastAsia="ru-RU" w:bidi="ru-RU"/>
        </w:rPr>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договор или предоставление обеспечения заявки на участие в таком аукционе, обеспечения исполнения договора является крупной сделкой;</w:t>
      </w:r>
    </w:p>
    <w:p>
      <w:pPr>
        <w:pStyle w:val="Style12"/>
        <w:keepNext w:val="0"/>
        <w:keepLines w:val="0"/>
        <w:widowControl w:val="0"/>
        <w:numPr>
          <w:ilvl w:val="0"/>
          <w:numId w:val="17"/>
        </w:numPr>
        <w:shd w:val="clear" w:color="auto" w:fill="auto"/>
        <w:tabs>
          <w:tab w:pos="1286" w:val="left"/>
        </w:tabs>
        <w:bidi w:val="0"/>
        <w:spacing w:before="0" w:after="0"/>
        <w:ind w:left="0" w:right="0" w:firstLine="720"/>
        <w:jc w:val="both"/>
      </w:pPr>
      <w:r>
        <w:rPr>
          <w:i/>
          <w:iCs/>
          <w:color w:val="000000"/>
          <w:spacing w:val="0"/>
          <w:w w:val="100"/>
          <w:position w:val="0"/>
          <w:shd w:val="clear" w:color="auto" w:fill="auto"/>
          <w:lang w:val="ru-RU" w:eastAsia="ru-RU" w:bidi="ru-RU"/>
        </w:rPr>
        <w:t>документы, подтверждающие право участника такого аукциона на получение преимущества в соответствии со статьями 28 и 29 Федерального закона от 05.04.2013 г. № 44-ФЗ, или копии этих документов;</w:t>
      </w:r>
    </w:p>
    <w:p>
      <w:pPr>
        <w:pStyle w:val="Style12"/>
        <w:keepNext w:val="0"/>
        <w:keepLines w:val="0"/>
        <w:widowControl w:val="0"/>
        <w:numPr>
          <w:ilvl w:val="0"/>
          <w:numId w:val="17"/>
        </w:numPr>
        <w:shd w:val="clear" w:color="auto" w:fill="auto"/>
        <w:tabs>
          <w:tab w:pos="1286" w:val="left"/>
        </w:tabs>
        <w:bidi w:val="0"/>
        <w:spacing w:before="0" w:after="0"/>
        <w:ind w:left="0" w:right="0" w:firstLine="720"/>
        <w:jc w:val="both"/>
      </w:pPr>
      <w:r>
        <w:rPr>
          <w:i/>
          <w:iCs/>
          <w:color w:val="000000"/>
          <w:spacing w:val="0"/>
          <w:w w:val="100"/>
          <w:position w:val="0"/>
          <w:shd w:val="clear" w:color="auto" w:fill="auto"/>
          <w:lang w:val="ru-RU" w:eastAsia="ru-RU" w:bidi="ru-RU"/>
        </w:rPr>
        <w:t>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Федерального закона от 05.04.2013 г. № 44-ФЗ, или копии этих документов;</w:t>
      </w:r>
    </w:p>
    <w:p>
      <w:pPr>
        <w:pStyle w:val="Style12"/>
        <w:keepNext w:val="0"/>
        <w:keepLines w:val="0"/>
        <w:widowControl w:val="0"/>
        <w:numPr>
          <w:ilvl w:val="0"/>
          <w:numId w:val="17"/>
        </w:numPr>
        <w:shd w:val="clear" w:color="auto" w:fill="auto"/>
        <w:tabs>
          <w:tab w:pos="1286" w:val="left"/>
        </w:tabs>
        <w:bidi w:val="0"/>
        <w:spacing w:before="0" w:after="0"/>
        <w:ind w:left="0" w:right="0" w:firstLine="720"/>
        <w:jc w:val="both"/>
      </w:pPr>
      <w:r>
        <w:rPr>
          <w:i/>
          <w:iCs/>
          <w:color w:val="000000"/>
          <w:spacing w:val="0"/>
          <w:w w:val="100"/>
          <w:position w:val="0"/>
          <w:shd w:val="clear" w:color="auto" w:fill="auto"/>
          <w:lang w:val="ru-RU" w:eastAsia="ru-RU" w:bidi="ru-RU"/>
        </w:rPr>
        <w:t>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Федерального закона от 05.04.2013 г. № 44-ФЗ</w:t>
      </w:r>
      <w:r>
        <w:rPr>
          <w:color w:val="000000"/>
          <w:spacing w:val="0"/>
          <w:w w:val="100"/>
          <w:position w:val="0"/>
          <w:shd w:val="clear" w:color="auto" w:fill="auto"/>
          <w:lang w:val="ru-RU" w:eastAsia="ru-RU" w:bidi="ru-RU"/>
        </w:rPr>
        <w:t>».</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Управления отмечает, что установленные Заказчиком требования к содержанию состава заявки противоречат требованиям ч.1 ст.43 Закона о контрактной системе, что содержит признаки состава административного правонарушения, ответственность за совершения которого предусмотрена ч.4 ст. 7.30 КоАП РФ.</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12"/>
        <w:keepNext w:val="0"/>
        <w:keepLines w:val="0"/>
        <w:widowControl w:val="0"/>
        <w:numPr>
          <w:ilvl w:val="0"/>
          <w:numId w:val="19"/>
        </w:numPr>
        <w:shd w:val="clear" w:color="auto" w:fill="auto"/>
        <w:tabs>
          <w:tab w:pos="100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РМА на действия комиссии ФГБУ «ФАПРИД» необоснованной.</w:t>
      </w:r>
    </w:p>
    <w:p>
      <w:pPr>
        <w:pStyle w:val="Style12"/>
        <w:keepNext w:val="0"/>
        <w:keepLines w:val="0"/>
        <w:widowControl w:val="0"/>
        <w:numPr>
          <w:ilvl w:val="0"/>
          <w:numId w:val="19"/>
        </w:numPr>
        <w:shd w:val="clear" w:color="auto" w:fill="auto"/>
        <w:tabs>
          <w:tab w:pos="102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в действиях Заказчика нарушение ч.6 ст.31, п.12 ч.1 ст.42, ч.1 ст.43 Закона о контрактной системе.</w:t>
      </w:r>
    </w:p>
    <w:p>
      <w:pPr>
        <w:pStyle w:val="Style12"/>
        <w:keepNext w:val="0"/>
        <w:keepLines w:val="0"/>
        <w:widowControl w:val="0"/>
        <w:numPr>
          <w:ilvl w:val="0"/>
          <w:numId w:val="19"/>
        </w:numPr>
        <w:shd w:val="clear" w:color="auto" w:fill="auto"/>
        <w:tabs>
          <w:tab w:pos="101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12"/>
        <w:keepNext w:val="0"/>
        <w:keepLines w:val="0"/>
        <w:widowControl w:val="0"/>
        <w:numPr>
          <w:ilvl w:val="0"/>
          <w:numId w:val="19"/>
        </w:numPr>
        <w:shd w:val="clear" w:color="auto" w:fill="auto"/>
        <w:tabs>
          <w:tab w:pos="997" w:val="left"/>
        </w:tabs>
        <w:bidi w:val="0"/>
        <w:spacing w:before="0" w:after="280" w:line="240" w:lineRule="auto"/>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widowControl w:val="0"/>
        <w:spacing w:line="1" w:lineRule="exact"/>
        <w:sectPr>
          <w:headerReference w:type="default" r:id="rId12"/>
          <w:footerReference w:type="default" r:id="rId13"/>
          <w:footnotePr>
            <w:pos w:val="pageBottom"/>
            <w:numFmt w:val="decimal"/>
            <w:numRestart w:val="continuous"/>
          </w:footnotePr>
          <w:pgSz w:w="11900" w:h="16840"/>
          <w:pgMar w:top="889" w:right="533" w:bottom="2137" w:left="1089" w:header="0" w:footer="3" w:gutter="0"/>
          <w:cols w:space="720"/>
          <w:noEndnote/>
          <w:rtlGutter w:val="0"/>
          <w:docGrid w:linePitch="360"/>
        </w:sectPr>
      </w:pPr>
      <w:r>
        <mc:AlternateContent>
          <mc:Choice Requires="wps">
            <w:drawing>
              <wp:anchor distT="330200" distB="356235" distL="0" distR="0" simplePos="0" relativeHeight="125829378" behindDoc="0" locked="0" layoutInCell="1" allowOverlap="1">
                <wp:simplePos x="0" y="0"/>
                <wp:positionH relativeFrom="page">
                  <wp:posOffset>728345</wp:posOffset>
                </wp:positionH>
                <wp:positionV relativeFrom="paragraph">
                  <wp:posOffset>330200</wp:posOffset>
                </wp:positionV>
                <wp:extent cx="1850390" cy="250190"/>
                <wp:wrapTopAndBottom/>
                <wp:docPr id="14" name="Shape 14"/>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0" type="#_x0000_t202" style="position:absolute;margin-left:57.350000000000001pt;margin-top:26.pt;width:145.70000000000002pt;height:19.699999999999999pt;z-index:-125829375;mso-wrap-distance-left:0;mso-wrap-distance-top:26.pt;mso-wrap-distance-right:0;mso-wrap-distance-bottom:28.0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367030" distB="0" distL="0" distR="1789430" simplePos="0" relativeHeight="125829380" behindDoc="0" locked="0" layoutInCell="1" allowOverlap="1">
            <wp:simplePos x="0" y="0"/>
            <wp:positionH relativeFrom="page">
              <wp:posOffset>3066415</wp:posOffset>
            </wp:positionH>
            <wp:positionV relativeFrom="paragraph">
              <wp:posOffset>367030</wp:posOffset>
            </wp:positionV>
            <wp:extent cx="389890" cy="572770"/>
            <wp:wrapTopAndBottom/>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4"/>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3562985</wp:posOffset>
                </wp:positionH>
                <wp:positionV relativeFrom="paragraph">
                  <wp:posOffset>805815</wp:posOffset>
                </wp:positionV>
                <wp:extent cx="1280160" cy="100330"/>
                <wp:wrapNone/>
                <wp:docPr id="18" name="Shape 18"/>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4" type="#_x0000_t202" style="position:absolute;margin-left:280.55000000000001pt;margin-top:63.450000000000003pt;width:100.8pt;height:7.90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3517265</wp:posOffset>
                </wp:positionH>
                <wp:positionV relativeFrom="paragraph">
                  <wp:posOffset>492125</wp:posOffset>
                </wp:positionV>
                <wp:extent cx="1725295" cy="255905"/>
                <wp:wrapNone/>
                <wp:docPr id="20" name="Shape 20"/>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76.94999999999999pt;margin-top:38.75pt;width:135.84999999999999pt;height:20.15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56235" distL="0" distR="0" simplePos="0" relativeHeight="125829381" behindDoc="0" locked="0" layoutInCell="1" allowOverlap="1">
                <wp:simplePos x="0" y="0"/>
                <wp:positionH relativeFrom="page">
                  <wp:posOffset>6077585</wp:posOffset>
                </wp:positionH>
                <wp:positionV relativeFrom="paragraph">
                  <wp:posOffset>330200</wp:posOffset>
                </wp:positionV>
                <wp:extent cx="1136650" cy="250190"/>
                <wp:wrapTopAndBottom/>
                <wp:docPr id="22" name="Shape 22"/>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48" type="#_x0000_t202" style="position:absolute;margin-left:478.55000000000001pt;margin-top:26.pt;width:89.5pt;height:19.699999999999999pt;z-index:-125829372;mso-wrap-distance-left:0;mso-wrap-distance-top:26.pt;mso-wrap-distance-right:0;mso-wrap-distance-bottom:28.0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Грешнова Дарья Сергеевна</w:t>
      </w:r>
    </w:p>
    <w:p>
      <w:pPr>
        <w:pStyle w:val="Style25"/>
        <w:keepNext w:val="0"/>
        <w:keepLines w:val="0"/>
        <w:widowControl w:val="0"/>
        <w:shd w:val="clear" w:color="auto" w:fill="auto"/>
        <w:bidi w:val="0"/>
        <w:spacing w:before="0" w:after="0" w:line="240" w:lineRule="auto"/>
        <w:ind w:right="0" w:firstLine="0"/>
        <w:jc w:val="left"/>
      </w:pPr>
      <w:r>
        <w:rPr>
          <w:color w:val="2A2A2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A2A2A"/>
          <w:spacing w:val="0"/>
          <w:w w:val="100"/>
          <w:position w:val="0"/>
          <w:shd w:val="clear" w:color="auto" w:fill="auto"/>
          <w:lang w:val="ru-RU" w:eastAsia="ru-RU" w:bidi="ru-RU"/>
        </w:rPr>
        <w:t>067961ЕЕ87Е758АЕ5АСО096СЕ0АЕ9125</w:t>
      </w:r>
    </w:p>
    <w:p>
      <w:pPr>
        <w:pStyle w:val="Style25"/>
        <w:keepNext w:val="0"/>
        <w:keepLines w:val="0"/>
        <w:widowControl w:val="0"/>
        <w:shd w:val="clear" w:color="auto" w:fill="auto"/>
        <w:bidi w:val="0"/>
        <w:spacing w:before="0" w:after="200" w:line="240" w:lineRule="auto"/>
        <w:ind w:right="0" w:firstLine="0"/>
        <w:jc w:val="left"/>
      </w:pPr>
      <w:r>
        <w:rPr>
          <w:spacing w:val="0"/>
          <w:w w:val="100"/>
          <w:position w:val="0"/>
          <w:shd w:val="clear" w:color="auto" w:fill="auto"/>
          <w:lang w:val="ru-RU" w:eastAsia="ru-RU" w:bidi="ru-RU"/>
        </w:rPr>
        <w:t xml:space="preserve">Действителен </w:t>
      </w:r>
      <w:r>
        <w:rPr>
          <w:color w:val="2A2A2A"/>
          <w:spacing w:val="0"/>
          <w:w w:val="100"/>
          <w:position w:val="0"/>
          <w:shd w:val="clear" w:color="auto" w:fill="auto"/>
          <w:lang w:val="ru-RU" w:eastAsia="ru-RU" w:bidi="ru-RU"/>
        </w:rPr>
        <w:t xml:space="preserve">с 16.03.2023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08.06.2024</w:t>
      </w:r>
    </w:p>
    <w:p>
      <w:pPr>
        <w:pStyle w:val="Style12"/>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3" behindDoc="0" locked="0" layoutInCell="1" allowOverlap="1">
            <wp:simplePos x="0" y="0"/>
            <wp:positionH relativeFrom="page">
              <wp:posOffset>3066415</wp:posOffset>
            </wp:positionH>
            <wp:positionV relativeFrom="paragraph">
              <wp:posOffset>25400</wp:posOffset>
            </wp:positionV>
            <wp:extent cx="389890" cy="572770"/>
            <wp:wrapSquare wrapText="right"/>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16"/>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3562985</wp:posOffset>
                </wp:positionH>
                <wp:positionV relativeFrom="paragraph">
                  <wp:posOffset>464185</wp:posOffset>
                </wp:positionV>
                <wp:extent cx="1280160" cy="103505"/>
                <wp:wrapNone/>
                <wp:docPr id="26" name="Shape 26"/>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2" type="#_x0000_t202" style="position:absolute;margin-left:280.55000000000001pt;margin-top:36.550000000000004pt;width:100.8pt;height:8.1500000000000004pt;z-index:251657733;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3517265</wp:posOffset>
                </wp:positionH>
                <wp:positionV relativeFrom="paragraph">
                  <wp:posOffset>153670</wp:posOffset>
                </wp:positionV>
                <wp:extent cx="1725295" cy="255905"/>
                <wp:wrapNone/>
                <wp:docPr id="28" name="Shape 28"/>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4" type="#_x0000_t202" style="position:absolute;margin-left:276.94999999999999pt;margin-top:12.1pt;width:135.84999999999999pt;height:20.15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7D7D7D"/>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Гугава Эдуард Звиадович</w:t>
      </w:r>
    </w:p>
    <w:p>
      <w:pPr>
        <w:pStyle w:val="Style25"/>
        <w:keepNext w:val="0"/>
        <w:keepLines w:val="0"/>
        <w:widowControl w:val="0"/>
        <w:shd w:val="clear" w:color="auto" w:fill="auto"/>
        <w:bidi w:val="0"/>
        <w:spacing w:before="0" w:after="0" w:line="240" w:lineRule="auto"/>
        <w:ind w:right="0" w:firstLine="0"/>
        <w:jc w:val="left"/>
      </w:pPr>
      <w:r>
        <w:rPr>
          <w:color w:val="2A2A2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A2A2A"/>
          <w:spacing w:val="0"/>
          <w:w w:val="100"/>
          <w:position w:val="0"/>
          <w:shd w:val="clear" w:color="auto" w:fill="auto"/>
          <w:lang w:val="ru-RU" w:eastAsia="ru-RU" w:bidi="ru-RU"/>
        </w:rPr>
        <w:t>6281 Е5АЕВ0О2ОВЕ2АВОСЕ65248493Е7С</w:t>
      </w:r>
    </w:p>
    <w:p>
      <w:pPr>
        <w:pStyle w:val="Style25"/>
        <w:keepNext w:val="0"/>
        <w:keepLines w:val="0"/>
        <w:widowControl w:val="0"/>
        <w:shd w:val="clear" w:color="auto" w:fill="auto"/>
        <w:bidi w:val="0"/>
        <w:spacing w:before="0" w:after="200" w:line="240" w:lineRule="auto"/>
        <w:ind w:right="0" w:firstLine="0"/>
        <w:jc w:val="left"/>
      </w:pPr>
      <w:r>
        <w:rPr>
          <w:color w:val="000000"/>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13.04.2023 </w:t>
      </w:r>
      <w:r>
        <w:rPr>
          <w:color w:val="7D7D7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06.07.2024</w:t>
      </w:r>
    </w:p>
    <w:p>
      <w:pPr>
        <w:pStyle w:val="Style12"/>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4" behindDoc="0" locked="0" layoutInCell="1" allowOverlap="1">
            <wp:simplePos x="0" y="0"/>
            <wp:positionH relativeFrom="page">
              <wp:posOffset>3066415</wp:posOffset>
            </wp:positionH>
            <wp:positionV relativeFrom="paragraph">
              <wp:posOffset>25400</wp:posOffset>
            </wp:positionV>
            <wp:extent cx="389890" cy="572770"/>
            <wp:wrapSquare wrapText="right"/>
            <wp:docPr id="30" name="Shape 30"/>
            <a:graphic xmlns:a="http://schemas.openxmlformats.org/drawingml/2006/main">
              <a:graphicData uri="http://schemas.openxmlformats.org/drawingml/2006/picture">
                <pic:pic xmlns:pic="http://schemas.openxmlformats.org/drawingml/2006/picture">
                  <pic:nvPicPr>
                    <pic:cNvPr id="31" name="Picture box 31"/>
                    <pic:cNvPicPr/>
                  </pic:nvPicPr>
                  <pic:blipFill>
                    <a:blip r:embed="rId18"/>
                    <a:stretch/>
                  </pic:blipFill>
                  <pic:spPr>
                    <a:xfrm>
                      <a:ext cx="389890" cy="57277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3562985</wp:posOffset>
                </wp:positionH>
                <wp:positionV relativeFrom="paragraph">
                  <wp:posOffset>464185</wp:posOffset>
                </wp:positionV>
                <wp:extent cx="1280160" cy="100330"/>
                <wp:wrapNone/>
                <wp:docPr id="32" name="Shape 32"/>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8" type="#_x0000_t202" style="position:absolute;margin-left:280.55000000000001pt;margin-top:36.550000000000004pt;width:100.8pt;height:7.9000000000000004pt;z-index:251657737;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3517265</wp:posOffset>
                </wp:positionH>
                <wp:positionV relativeFrom="paragraph">
                  <wp:posOffset>150495</wp:posOffset>
                </wp:positionV>
                <wp:extent cx="1725295" cy="255905"/>
                <wp:wrapNone/>
                <wp:docPr id="34" name="Shape 34"/>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0" type="#_x0000_t202" style="position:absolute;margin-left:276.94999999999999pt;margin-top:11.85pt;width:135.84999999999999pt;height:20.150000000000002pt;z-index:25165773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Кутейников Антон Андреевич</w:t>
      </w:r>
    </w:p>
    <w:p>
      <w:pPr>
        <w:pStyle w:val="Style25"/>
        <w:keepNext w:val="0"/>
        <w:keepLines w:val="0"/>
        <w:widowControl w:val="0"/>
        <w:shd w:val="clear" w:color="auto" w:fill="auto"/>
        <w:bidi w:val="0"/>
        <w:spacing w:before="0" w:after="0" w:line="240" w:lineRule="auto"/>
        <w:ind w:right="0" w:firstLine="0"/>
        <w:jc w:val="left"/>
      </w:pPr>
      <w:r>
        <w:rPr>
          <w:color w:val="2A2A2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6366183222Р5ОСЕ2САЗЕ6О732820С91 </w:t>
      </w:r>
      <w:r>
        <w:rPr>
          <w:color w:val="2A2A2A"/>
          <w:spacing w:val="0"/>
          <w:w w:val="100"/>
          <w:position w:val="0"/>
          <w:shd w:val="clear" w:color="auto" w:fill="auto"/>
          <w:lang w:val="ru-RU" w:eastAsia="ru-RU" w:bidi="ru-RU"/>
        </w:rPr>
        <w:t>С</w:t>
      </w:r>
    </w:p>
    <w:p>
      <w:pPr>
        <w:pStyle w:val="Style25"/>
        <w:keepNext w:val="0"/>
        <w:keepLines w:val="0"/>
        <w:widowControl w:val="0"/>
        <w:shd w:val="clear" w:color="auto" w:fill="auto"/>
        <w:bidi w:val="0"/>
        <w:spacing w:before="0" w:after="2860" w:line="240" w:lineRule="auto"/>
        <w:ind w:right="0" w:firstLine="0"/>
        <w:jc w:val="left"/>
      </w:pPr>
      <w:r>
        <w:rPr>
          <w:spacing w:val="0"/>
          <w:w w:val="100"/>
          <w:position w:val="0"/>
          <w:shd w:val="clear" w:color="auto" w:fill="auto"/>
          <w:lang w:val="ru-RU" w:eastAsia="ru-RU" w:bidi="ru-RU"/>
        </w:rPr>
        <w:t xml:space="preserve">Действителен </w:t>
      </w:r>
      <w:r>
        <w:rPr>
          <w:color w:val="2A2A2A"/>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23.01.2023 по 17.04.2024</w:t>
      </w:r>
    </w:p>
    <w:p>
      <w:pPr>
        <w:pStyle w:val="Style31"/>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Исп.Кутейников А.А. тел.8(495)784-75-05</w:t>
      </w:r>
    </w:p>
    <w:sectPr>
      <w:footnotePr>
        <w:pos w:val="pageBottom"/>
        <w:numFmt w:val="decimal"/>
        <w:numRestart w:val="continuous"/>
      </w:footnotePr>
      <w:type w:val="continuous"/>
      <w:pgSz w:w="11900" w:h="16840"/>
      <w:pgMar w:top="889" w:right="527" w:bottom="1513"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10217150</wp:posOffset>
              </wp:positionV>
              <wp:extent cx="719455" cy="100330"/>
              <wp:wrapNone/>
              <wp:docPr id="2" name="Shape 2"/>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2023-61605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pt;margin-top:804.5pt;width:56.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2023-61605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719455</wp:posOffset>
              </wp:positionH>
              <wp:positionV relativeFrom="page">
                <wp:posOffset>9732645</wp:posOffset>
              </wp:positionV>
              <wp:extent cx="722630" cy="100330"/>
              <wp:wrapNone/>
              <wp:docPr id="6" name="Shape 6"/>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2023-61605</w:t>
                          </w:r>
                        </w:p>
                      </w:txbxContent>
                    </wps:txbx>
                    <wps:bodyPr wrap="none" lIns="0" tIns="0" rIns="0" bIns="0">
                      <a:spAutoFit/>
                    </wps:bodyPr>
                  </wps:wsp>
                </a:graphicData>
              </a:graphic>
            </wp:anchor>
          </w:drawing>
        </mc:Choice>
        <mc:Fallback>
          <w:pict>
            <v:shape id="_x0000_s1032" type="#_x0000_t202" style="position:absolute;margin-left:56.649999999999999pt;margin-top:766.35000000000002pt;width:56.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2023-61605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719455</wp:posOffset>
              </wp:positionH>
              <wp:positionV relativeFrom="page">
                <wp:posOffset>9732645</wp:posOffset>
              </wp:positionV>
              <wp:extent cx="722630" cy="100330"/>
              <wp:wrapNone/>
              <wp:docPr id="12" name="Shape 12"/>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2023-61605</w:t>
                          </w:r>
                        </w:p>
                      </w:txbxContent>
                    </wps:txbx>
                    <wps:bodyPr wrap="none" lIns="0" tIns="0" rIns="0" bIns="0">
                      <a:spAutoFit/>
                    </wps:bodyPr>
                  </wps:wsp>
                </a:graphicData>
              </a:graphic>
            </wp:anchor>
          </w:drawing>
        </mc:Choice>
        <mc:Fallback>
          <w:pict>
            <v:shape id="_x0000_s1038" type="#_x0000_t202" style="position:absolute;margin-left:56.649999999999999pt;margin-top:766.35000000000002pt;width:56.899999999999999pt;height:7.90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2023-61605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3895090</wp:posOffset>
              </wp:positionH>
              <wp:positionV relativeFrom="page">
                <wp:posOffset>305435</wp:posOffset>
              </wp:positionV>
              <wp:extent cx="121920" cy="103505"/>
              <wp:wrapNone/>
              <wp:docPr id="4" name="Shape 4"/>
              <a:graphic xmlns:a="http://schemas.openxmlformats.org/drawingml/2006/main">
                <a:graphicData uri="http://schemas.microsoft.com/office/word/2010/wordprocessingShape">
                  <wps:wsp>
                    <wps:cNvSpPr txBox="1"/>
                    <wps:spPr>
                      <a:xfrm>
                        <a:ext cx="12192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0" type="#_x0000_t202" style="position:absolute;margin-left:306.69999999999999pt;margin-top:24.050000000000001pt;width:9.5999999999999996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3907155</wp:posOffset>
              </wp:positionH>
              <wp:positionV relativeFrom="page">
                <wp:posOffset>305435</wp:posOffset>
              </wp:positionV>
              <wp:extent cx="128270" cy="103505"/>
              <wp:wrapNone/>
              <wp:docPr id="8" name="Shape 8"/>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4" type="#_x0000_t202" style="position:absolute;margin-left:307.65000000000003pt;margin-top:24.050000000000001pt;width:10.1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3895090</wp:posOffset>
              </wp:positionH>
              <wp:positionV relativeFrom="page">
                <wp:posOffset>305435</wp:posOffset>
              </wp:positionV>
              <wp:extent cx="121920" cy="103505"/>
              <wp:wrapNone/>
              <wp:docPr id="10" name="Shape 10"/>
              <a:graphic xmlns:a="http://schemas.openxmlformats.org/drawingml/2006/main">
                <a:graphicData uri="http://schemas.microsoft.com/office/word/2010/wordprocessingShape">
                  <wps:wsp>
                    <wps:cNvSpPr txBox="1"/>
                    <wps:spPr>
                      <a:xfrm>
                        <a:ext cx="12192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6" type="#_x0000_t202" style="position:absolute;margin-left:306.69999999999999pt;margin-top:24.050000000000001pt;width:9.5999999999999996pt;height:8.15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5"/>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14">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16">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10">
    <w:name w:val="Заголовок №2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21">
    <w:name w:val="Подпись к картинке_"/>
    <w:basedOn w:val="DefaultParagraphFont"/>
    <w:link w:val="Style20"/>
    <w:rPr>
      <w:rFonts w:ascii="Times New Roman" w:eastAsia="Times New Roman" w:hAnsi="Times New Roman" w:cs="Times New Roman"/>
      <w:b w:val="0"/>
      <w:bCs w:val="0"/>
      <w:i w:val="0"/>
      <w:iCs w:val="0"/>
      <w:smallCaps w:val="0"/>
      <w:strike w:val="0"/>
      <w:color w:val="2A2A2A"/>
      <w:sz w:val="12"/>
      <w:szCs w:val="12"/>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636363"/>
      <w:sz w:val="12"/>
      <w:szCs w:val="12"/>
      <w:u w:val="none"/>
    </w:rPr>
  </w:style>
  <w:style w:type="character" w:customStyle="1" w:styleId="CharStyle32">
    <w:name w:val="Основной текст (4)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9">
    <w:name w:val="Заголовок №2"/>
    <w:basedOn w:val="Normal"/>
    <w:link w:val="CharStyle10"/>
    <w:pPr>
      <w:widowControl w:val="0"/>
      <w:shd w:val="clear" w:color="auto" w:fill="auto"/>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Основной текст"/>
    <w:basedOn w:val="Normal"/>
    <w:link w:val="CharStyle13"/>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Заголовок №1"/>
    <w:basedOn w:val="Normal"/>
    <w:link w:val="CharStyle16"/>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20">
    <w:name w:val="Подпись к картинке"/>
    <w:basedOn w:val="Normal"/>
    <w:link w:val="CharStyle2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A2A2A"/>
      <w:sz w:val="12"/>
      <w:szCs w:val="12"/>
      <w:u w:val="none"/>
    </w:rPr>
  </w:style>
  <w:style w:type="paragraph" w:customStyle="1" w:styleId="Style25">
    <w:name w:val="Основной текст (2)"/>
    <w:basedOn w:val="Normal"/>
    <w:link w:val="CharStyle26"/>
    <w:pPr>
      <w:widowControl w:val="0"/>
      <w:shd w:val="clear" w:color="auto" w:fill="auto"/>
      <w:ind w:left="3820"/>
    </w:pPr>
    <w:rPr>
      <w:rFonts w:ascii="Arial" w:eastAsia="Arial" w:hAnsi="Arial" w:cs="Arial"/>
      <w:b w:val="0"/>
      <w:bCs w:val="0"/>
      <w:i w:val="0"/>
      <w:iCs w:val="0"/>
      <w:smallCaps w:val="0"/>
      <w:strike w:val="0"/>
      <w:color w:val="636363"/>
      <w:sz w:val="12"/>
      <w:szCs w:val="12"/>
      <w:u w:val="none"/>
    </w:rPr>
  </w:style>
  <w:style w:type="paragraph" w:customStyle="1" w:styleId="Style31">
    <w:name w:val="Основной текст (4)"/>
    <w:basedOn w:val="Normal"/>
    <w:link w:val="CharStyle32"/>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header" Target="header3.xml"/><Relationship Id="rId13" Type="http://schemas.openxmlformats.org/officeDocument/2006/relationships/footer" Target="footer4.xml"/><Relationship Id="rId14" Type="http://schemas.openxmlformats.org/officeDocument/2006/relationships/image" Target="media/image2.jpeg"/><Relationship Id="rId15" Type="http://schemas.openxmlformats.org/officeDocument/2006/relationships/image" Target="media/image2.jpeg" TargetMode="External"/><Relationship Id="rId16" Type="http://schemas.openxmlformats.org/officeDocument/2006/relationships/image" Target="media/image3.jpeg"/><Relationship Id="rId17" Type="http://schemas.openxmlformats.org/officeDocument/2006/relationships/image" Target="media/image3.jpeg" TargetMode="External"/><Relationship Id="rId18" Type="http://schemas.openxmlformats.org/officeDocument/2006/relationships/image" Target="media/image4.jpeg"/><Relationship Id="rId19" Type="http://schemas.openxmlformats.org/officeDocument/2006/relationships/image" Target="media/image4.jpeg" TargetMode="External"/></Relationships>
</file>