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0" distB="0" distL="114300" distR="114300" simplePos="0" relativeHeight="125829382" behindDoc="0" locked="0" layoutInCell="1" allowOverlap="1">
            <wp:simplePos x="0" y="0"/>
            <wp:positionH relativeFrom="page">
              <wp:posOffset>717550</wp:posOffset>
            </wp:positionH>
            <wp:positionV relativeFrom="paragraph">
              <wp:posOffset>9262745</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«СибирьПродукт»</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Академика Киренского, 27 «Б», кв. 86, г.</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Красноярск, 660100</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8Лргодис1-кг8к@Ьк.ш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Департамент муниципального заказа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Администрации г. Красноярска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Карла Маркса, д. 93, г. Красноярск, 660049</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хаках@адткг8к.ш; хаках6@адткг8к.ш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ко@118-1епдег.ш; тГо@1Д8-1епдег.ш</w:t>
      </w:r>
    </w:p>
    <w:p>
      <w:pPr>
        <w:pStyle w:val="Style10"/>
        <w:keepNext w:val="0"/>
        <w:keepLines w:val="0"/>
        <w:widowControl w:val="0"/>
        <w:shd w:val="clear" w:color="auto" w:fill="auto"/>
        <w:bidi w:val="0"/>
        <w:spacing w:before="0" w:after="520" w:line="240" w:lineRule="auto"/>
        <w:ind w:left="1020" w:right="0" w:firstLine="0"/>
        <w:jc w:val="left"/>
      </w:pPr>
      <w:r>
        <w:rPr>
          <w:color w:val="000000"/>
          <w:spacing w:val="0"/>
          <w:w w:val="100"/>
          <w:position w:val="0"/>
          <w:sz w:val="24"/>
          <w:szCs w:val="24"/>
          <w:shd w:val="clear" w:color="auto" w:fill="auto"/>
          <w:lang w:val="ru-RU" w:eastAsia="ru-RU" w:bidi="ru-RU"/>
        </w:rPr>
        <w:t>Извещение: 0119300019823001780</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№024/06/106-3599/2023</w:t>
      </w:r>
    </w:p>
    <w:p>
      <w:pPr>
        <w:pStyle w:val="Style10"/>
        <w:keepNext w:val="0"/>
        <w:keepLines w:val="0"/>
        <w:widowControl w:val="0"/>
        <w:shd w:val="clear" w:color="auto" w:fill="auto"/>
        <w:tabs>
          <w:tab w:pos="874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14 декабря 2023 года</w:t>
        <w:tab/>
        <w:t>г. Красноярск</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ВрИО руководителя — начальник отдела, члены Комиссии: М.А. Грицай, начальник отдела, Е.М. Хоменко, главный специалист - эксперт (далее — Комиссия), рассмотрев жалобу ООО «СибирьПродукт» (далее - податель жалобы) на действия комиссии уполномоченного органа по осуществлению закупок Департамента муниципального заказа Администрации города Красноярска (далее — конкурсная комиссия, уполномоченный орган) при определении поставщика (подрядчика, исполнителя) путем проведения совместного открытого конкурса в электронной форме «Поставка фруктов для ОУ г. Красноярска» с извещением № 0119300019823001780 (далее - конкурс), размещенного на электронной площадке ООО «РТС-тендер»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Существо жалобы: нарушение конкурсной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конкурса.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уполномоченного органа, конкурсной комиссии, подателя жалобы, оператора электронной площадки было направлено уведомление о содержании жалобы с информацией о месте и времени ее рассмотрения. Уполномоченному органу было необходимо проинформировать всех заказчиков, для обеспечения нужд которых проводится конкурс, о поступлении жалобы и принятии ее к рассмотрению по существу.</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присутствовала представитель уполномоченного органа, конкурсной комиссии, надлежащим образом подтвердившая свою личность и полномочия. Податель жалобы явку своего представителя на указанное заседание Комиссии не обеспечил, ходатайств не заявлял, будучи надлежащим образом уведомленным о времени и месте проведения указанного заседания Комиссии.</w:t>
      </w:r>
    </w:p>
    <w:p>
      <w:pPr>
        <w:pStyle w:val="Style10"/>
        <w:keepNext w:val="0"/>
        <w:keepLines w:val="0"/>
        <w:widowControl w:val="0"/>
        <w:shd w:val="clear" w:color="auto" w:fill="auto"/>
        <w:bidi w:val="0"/>
        <w:spacing w:before="0" w:after="240" w:line="240" w:lineRule="auto"/>
        <w:ind w:left="0" w:right="0" w:firstLine="580"/>
        <w:jc w:val="both"/>
        <w:sectPr>
          <w:footerReference w:type="default" r:id="rId11"/>
          <w:footnotePr>
            <w:pos w:val="pageBottom"/>
            <w:numFmt w:val="decimal"/>
            <w:numRestart w:val="continuous"/>
          </w:footnotePr>
          <w:pgSz w:w="11900" w:h="16840"/>
          <w:pgMar w:top="284" w:right="541" w:bottom="1313" w:left="1106" w:header="0"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Из доводов жалобы следует несогласие подателя жалобы с отклонением конкурсной комиссией поданной им заявки на участие в конкурсе на основании пункта 8 части 12 статьи 48 Закона о контрактной системе в связи с выявлением недостоверной информации, содержащейся в</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заявке на участие в закупке, а именно: участник закупки представил недостоверную информацию о стране происхождения товара, а именно по позиции «Бананы» указал страну происхождения товара - Российская Федерация, что является невозможным в связи с тем, на территории Российской Федерации не осуществляется производство бананов, поскольку отсутствуют необходимые климатические условия. Согласно извещению поставляемые бананы должны соответствовать ГОСТ Р 51603-2000 «Бананы свежие. Технические условия», при этом исходя из пункта 1 указанного ГОСТа, данный стандарт распространяется на свежие бананы импортируемые, предназначенные после дозревания для реализации в свежем виде.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отмечает, что страной происхождения бананов, предложенных им к поставке является Российская Федерация, что подтверждается декларацией соответствия. Кроме того, выводы конкурсной комиссии документально не подтверждены.</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конкурсной комиссией, уполномоченным органом были представлены письменные возражения, сообщающие о том, что при рассмотрении заявки подателя жалобы на участие в конкурсе конкурсная комиссия обоснованно приняла решение об отклонении такой заявки на основании пункта 8 части 12 статьи 48 Закона о контрактной системе, с учетом требований ГОСТ Р 51603-2000 «Бананы свежие. Технические условия» относительно бананов, являющихся объектом закупки.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у заказчиков — образовательных учреждений города Красноярска уполномоченным органом были совершены действия по определению поставщика (подрядчика, исполнителя) путем проведения конкурса.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Электронный конкурс начинается с размещения в единой информационной системе извещения об осуществлении закупки (часть 1 статьи 49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Закона о контрактной системе. Первая часть также может содержать информацию и документы, предусмотренные подпунктом «д» пункта 2 части 1 статьи 43 Закона о контрактной системе. Вторая часть должна содержать информацию и документы, предусмотренные подпунктами «м» - «р» пункта 1, подпунктом «в» пункта 2, пунктом 5 части 1 статьи 43 Закона о контрактной системе. Третья часть должна содержать информацию, предусмотренную пунктом 3 или пунктом 4 части 1 статьи 43 Закона о контрактной системе.</w:t>
      </w:r>
    </w:p>
    <w:p>
      <w:pPr>
        <w:pStyle w:val="Style10"/>
        <w:keepNext w:val="0"/>
        <w:keepLines w:val="0"/>
        <w:widowControl w:val="0"/>
        <w:shd w:val="clear" w:color="auto" w:fill="auto"/>
        <w:bidi w:val="0"/>
        <w:spacing w:before="0" w:after="0" w:line="302" w:lineRule="auto"/>
        <w:ind w:left="0" w:right="0" w:firstLine="580"/>
        <w:jc w:val="both"/>
        <w:sectPr>
          <w:headerReference w:type="default" r:id="rId12"/>
          <w:footerReference w:type="default" r:id="rId13"/>
          <w:footnotePr>
            <w:pos w:val="pageBottom"/>
            <w:numFmt w:val="decimal"/>
            <w:numRestart w:val="continuous"/>
          </w:footnotePr>
          <w:pgSz w:w="11900" w:h="16840"/>
          <w:pgMar w:top="1676" w:right="546" w:bottom="764" w:left="1106" w:header="0" w:footer="336" w:gutter="0"/>
          <w:cols w:space="720"/>
          <w:noEndnote/>
          <w:rtlGutter w:val="0"/>
          <w:docGrid w:linePitch="360"/>
        </w:sectPr>
      </w:pPr>
      <w:r>
        <w:rPr>
          <w:color w:val="000000"/>
          <w:spacing w:val="0"/>
          <w:w w:val="100"/>
          <w:position w:val="0"/>
          <w:sz w:val="24"/>
          <w:szCs w:val="24"/>
          <w:shd w:val="clear" w:color="auto" w:fill="auto"/>
          <w:lang w:val="ru-RU" w:eastAsia="ru-RU" w:bidi="ru-RU"/>
        </w:rPr>
        <w:t>Подпунктом «б»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 наименование страны происхождения товара 2023-22395</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 соответствии с общероссийским классификатором, используемым для идентификации стран мира, с учетом положений части 2 статьи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также предусмотрено,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части 4 статьи 14 Закона о контрактной системе Приказом Минфина России от 04.06.2018 № 126н (далее — Приказ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извещения о проведении конкурса объектом закупки является поставка для нужд заказчиков, в том числе, бананов (код ОКПД2 01.22.12.000, код позиции КТРУ 01.22.12.000-00000002), которые включены в приложение № 1 Приказа № 126н. Таким образом, уполномоченным органом в извещении о проведении конкурса правомерно были установлены условия допуска в соответствии с Приказом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1.6 Приказа № 126н подтверждением страны происхождения товаров, указанных в прилагаемых к Приказу № 126н перечнях, является указание (декларирование) участником закупки в заявке наименования страны происхождения товара.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вышеуказанное требование содержатся в «Требованиях к содержанию, составу заявки на участие в закупке и инструкции по ее заполнению» извещения о проведении конкурса.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Комиссия установила, что в соответствии с описанием объекта закупки извещения о проведении конкурса поставляемые бананы должны были соответствовать ГОСТ Р 51603-2000 «Бананы свежие». В соответствии с указанным ГОСТ, данный стандарт распространяется на </w:t>
      </w:r>
      <w:r>
        <w:rPr>
          <w:color w:val="000000"/>
          <w:spacing w:val="0"/>
          <w:w w:val="100"/>
          <w:position w:val="0"/>
          <w:sz w:val="24"/>
          <w:szCs w:val="24"/>
          <w:shd w:val="clear" w:color="auto" w:fill="auto"/>
          <w:lang w:val="ru-RU" w:eastAsia="ru-RU" w:bidi="ru-RU"/>
        </w:rPr>
        <w:t>свежие бананы рода «Миза», группы ААА, импортируемые, предназначенные после дозревания для реализации в свежем виде.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наличие в описании объекта закупки извещения о проведении конкурса ссылки на вышеуказанный ГОСТ предполагает, что поставляемый товар (бананы) имеет иностранное происхождение. Следовательно, в рассматриваемом случае, использовав при описании товара ГОСТ Р 51603-2000, уполномоченный орган в интересах заказчиков однозначно сообщил участникам закупки о том, что в рамках исполнения контрактов предполагается поставка именно импортного товара.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Вышеуказанный вывод находит свое подтверждение в судебной практике по делу № А60- 65346/2022.</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заявок, поданных на участие в конкурсе, представленных оператором электронной площадки в адрес Красноярского УФАС России, Комиссия установила, что в заявке № 115471963 в отношении позиции «бананы» подателем жалобы было указано (продекларировано) наименование страны происхождения товара — Российская Федерация, в отсутствие иных документов, однозначно свидетельствующих о стране происхождения товара, предложенного подателем жалобы к поставке. При этом, иными участниками закупки в составе заявок на участие в конкурсе в отношении позиции «бананы» были указаны однозначные сведения о том, что предлагаемый ими к поставке товар имеет иностранное происхождение (с указанием наименования страны происхождения товара).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Комиссия пришла к выводу о том, что поскольку в описании объекта закупки содержалось прямое указание на необходимость соответствия поставляемых бананов ГОСТ Р 51603-2000, который, исходя из своего содержания, распространяет свое действие исключительно на импортные бананы, то податель жалобы, продекларировав в поданной им заявке на участие в конкурсе предложение о поставке бананов российского происхождения фактически предоставил недостоверную информацию о стране происхождения указанного товара.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довода подателя жалобы о том, что подтверждением страны происхождения предложенного им к поставке товара является декларация о соответствии, Комиссия сообщает следующее.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2 Правил определения происхождения товаров, ввозимых на таможенную территорию Евразийского экономического союза (непреференциальных правил определения происхождения товаров), утвержденных решением Совета Евразийской экономической комиссии от 13.07.2018 № 49 (далее - Правила № 49), происхождение товара — это принадлежность товара к стране, в которой товар был полностью получен, или произведен, или подвергнут достаточной переработке в соответствии с критериями определения происхождения товаров.</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6 статьи 29 Таможенного кодекса Евразийского экономического союза (далее - ТК ЕАЭС) документом о происхождении товара является декларация о происхождении товара или сертификат о происхождении товара. Происхождение товара подтверждается декларацией о происхождении товара или сертификатом о происхождении товара в соответствии с правилами определения происхождения ввозимых товаров.</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Декларация о происхождении товара представляет собой коммерческий или любой другой документ, имеющий отношение к товару и содержащий сведения о происхождении товара, заявленные изготовителем, продавцом или отправителем страны (группы стран, Таможенного союза стран, региона или части страны) происхождения товара или страны (группы стран, Таможенного союза стран, региона или части страны) вывоза товара (статья 30 ТК ЕАЭС).</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Сертификат о происхождении товара — документ определенной формы, свидетельствующий о происхождении товара и выданный уполномоченным государственным органом или уполномоченной организацией страны (группы стран, Таможенного союза стран, региона или части страны) происхождения товара или в случаях, установленных правилами определения </w:t>
      </w:r>
      <w:r>
        <w:rPr>
          <w:color w:val="000000"/>
          <w:spacing w:val="0"/>
          <w:w w:val="100"/>
          <w:position w:val="0"/>
          <w:sz w:val="24"/>
          <w:szCs w:val="24"/>
          <w:shd w:val="clear" w:color="auto" w:fill="auto"/>
          <w:lang w:val="ru-RU" w:eastAsia="ru-RU" w:bidi="ru-RU"/>
        </w:rPr>
        <w:t>происхождения ввозимых товаров или правилами определения происхождения вывозимых товаров, - страны (группы стран, Таможенного союза стран, региона или части страны) вывоза товара (Требования к сертификату о происхождении товара приведены в решении Совета Евразийской экономической комиссии № 49) (пункт 1 статьи 31 ТК ЕАЭС).</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изложенного, товары признаются происходящими из страны в случае, если такие товары, в частности, полностью получены или произведены в стране в соответствии с пунктом 4 данных Правил.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Между тем, полностью полученными или произведенными в стране признается продукция растительного происхождения, выращенная и (или) собранная в стране (подпункт 2 пункта 4 Правил).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рассмотрения Комиссией жалобы по существу подателем жалобы не были представлены какие-либо документы, подтверждающие, что предложенный им к поставке товар (бананы) имеет российское происхождение, равно как и не представлены документальные сведения о том, в каком регионе Российской Федерации выращиваются пригодные в пищу бананы в масштабах, позволяющих осуществлять поставки данного товара в Красноярский край для нужд образовательных учреждений г. Красноярска.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декларация о соответствии, представленная подателем жалобы, во-первых, не является документом о происхождении товара, во-вторых, не свидетельствует о соответствии предлагаемых подателем жалобы к поставке бананов ГОСТ Р 51603-2000.</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0"/>
        <w:keepNext w:val="0"/>
        <w:keepLines w:val="0"/>
        <w:widowControl w:val="0"/>
        <w:numPr>
          <w:ilvl w:val="0"/>
          <w:numId w:val="1"/>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0"/>
        <w:keepNext w:val="0"/>
        <w:keepLines w:val="0"/>
        <w:widowControl w:val="0"/>
        <w:numPr>
          <w:ilvl w:val="0"/>
          <w:numId w:val="3"/>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0"/>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pPr>
        <w:pStyle w:val="Style10"/>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8 части 12 статьи 48 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протокола рассмотрения и оценки вторых частей заявок на участие в конкурсе от 06.12.2023 №ИЭОК1 конкурсной комиссией было принято решение об отклонении заявки подателя жалобы на участие в конкурсе на основании пункта 8 части 12 статьи 48 Закона о контратакой системе, поскольку, при рассмотрении конкурсной комиссией заявки на участие в конкурсе, установлено, что участник закупки представил недостоверную информацию о стране происхождения товара, а именно: по позиции «Бананы» указал страну происхождения товара - Российская Федерация, что является невозможным в связи с тем, на территории Российской</w:t>
        <w:br w:type="page"/>
      </w:r>
      <w:r>
        <w:rPr>
          <w:color w:val="000000"/>
          <w:spacing w:val="0"/>
          <w:w w:val="100"/>
          <w:position w:val="0"/>
          <w:sz w:val="24"/>
          <w:szCs w:val="24"/>
          <w:shd w:val="clear" w:color="auto" w:fill="auto"/>
          <w:lang w:val="ru-RU" w:eastAsia="ru-RU" w:bidi="ru-RU"/>
        </w:rPr>
        <w:t>Федерации не осуществляется производство бананов, поскольку отсутствуют необходимые климатические условия. Согласно извещению поставляемые бананы должны соответствовать ГОСТ Р 51603-2000 «Бананы свежие. Технические условия», при этом исходя из пункта 1 указанного ГОСТа, данный стандарт распространяется на свежие бананы импортируемые, предназначенные после дозревания для реализации в свежем виде.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Приняв указанное решение, конкурсная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конкурса.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заявка подателя жалобы подлежала отклонению, вследствие чего доводы жалобы не находят своего подтверждения при рассмотрении жалобы по существу.</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«СибирьПродукт» необоснованной.</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6190615</wp:posOffset>
                </wp:positionH>
                <wp:positionV relativeFrom="paragraph">
                  <wp:posOffset>12700</wp:posOffset>
                </wp:positionV>
                <wp:extent cx="993775" cy="560705"/>
                <wp:wrapSquare wrapText="left"/>
                <wp:docPr id="15" name="Shape 15"/>
                <a:graphic xmlns:a="http://schemas.openxmlformats.org/drawingml/2006/main">
                  <a:graphicData uri="http://schemas.microsoft.com/office/word/2010/wordprocessingShape">
                    <wps:wsp>
                      <wps:cNvSpPr txBox="1"/>
                      <wps:spPr>
                        <a:xfrm>
                          <a:ext cx="993775" cy="560705"/>
                        </a:xfrm>
                        <a:prstGeom prst="rect"/>
                        <a:noFill/>
                      </wps:spPr>
                      <wps:txbx>
                        <w:txbxContent>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wps:txbx>
                      <wps:bodyPr lIns="0" tIns="0" rIns="0" bIns="0">
                        <a:noAutoFit/>
                      </wps:bodyPr>
                    </wps:wsp>
                  </a:graphicData>
                </a:graphic>
              </wp:anchor>
            </w:drawing>
          </mc:Choice>
          <mc:Fallback>
            <w:pict>
              <v:shape id="_x0000_s1041" type="#_x0000_t202" style="position:absolute;margin-left:487.44999999999999pt;margin-top:1.pt;width:78.25pt;height:44.149999999999999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60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5"/>
        <w:keepNext w:val="0"/>
        <w:keepLines w:val="0"/>
        <w:widowControl w:val="0"/>
        <w:shd w:val="clear" w:color="auto" w:fill="auto"/>
        <w:bidi w:val="0"/>
        <w:spacing w:before="0" w:after="240" w:line="262"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 Хорышев Егор Олегович тел.(391) 211-01-44</w:t>
      </w:r>
    </w:p>
    <w:sectPr>
      <w:headerReference w:type="default" r:id="rId14"/>
      <w:footerReference w:type="default" r:id="rId15"/>
      <w:footnotePr>
        <w:pos w:val="pageBottom"/>
        <w:numFmt w:val="decimal"/>
        <w:numRestart w:val="continuous"/>
      </w:footnotePr>
      <w:pgSz w:w="11900" w:h="16840"/>
      <w:pgMar w:top="1671" w:right="538" w:bottom="1306"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2023-22395</w:t>
                          </w:r>
                        </w:p>
                      </w:txbxContent>
                    </wps:txbx>
                    <wps:bodyPr wrap="none" lIns="0" tIns="0" rIns="0" bIns="0">
                      <a:spAutoFit/>
                    </wps:bodyPr>
                  </wps:wsp>
                </a:graphicData>
              </a:graphic>
            </wp:anchor>
          </w:drawing>
        </mc:Choice>
        <mc:Fallback>
          <w:pict>
            <v:shape id="_x0000_s1037" type="#_x0000_t202" style="position:absolute;margin-left:57.pt;margin-top:776.2000000000000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722630</wp:posOffset>
              </wp:positionH>
              <wp:positionV relativeFrom="page">
                <wp:posOffset>10016490</wp:posOffset>
              </wp:positionV>
              <wp:extent cx="719455" cy="100330"/>
              <wp:wrapNone/>
              <wp:docPr id="19" name="Shape 19"/>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2023-22395</w:t>
                          </w:r>
                        </w:p>
                      </w:txbxContent>
                    </wps:txbx>
                    <wps:bodyPr wrap="none" lIns="0" tIns="0" rIns="0" bIns="0">
                      <a:spAutoFit/>
                    </wps:bodyPr>
                  </wps:wsp>
                </a:graphicData>
              </a:graphic>
            </wp:anchor>
          </w:drawing>
        </mc:Choice>
        <mc:Fallback>
          <w:pict>
            <v:shape id="_x0000_s1045" type="#_x0000_t202" style="position:absolute;margin-left:56.899999999999999pt;margin-top:788.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3927475</wp:posOffset>
              </wp:positionH>
              <wp:positionV relativeFrom="page">
                <wp:posOffset>759460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25pt;margin-top:59.800000000000004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3929380</wp:posOffset>
              </wp:positionH>
              <wp:positionV relativeFrom="page">
                <wp:posOffset>759460</wp:posOffset>
              </wp:positionV>
              <wp:extent cx="64135" cy="106680"/>
              <wp:wrapNone/>
              <wp:docPr id="17" name="Shape 17"/>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0000000000003pt;margin-top:59.800000000000004pt;width:5.0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line="250" w:lineRule="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header" Target="header2.xml"/><Relationship Id="rId15" Type="http://schemas.openxmlformats.org/officeDocument/2006/relationships/footer" Target="footer3.xml"/></Relationships>
</file>