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630680" distL="967740" distR="97663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0" distL="114300" distR="114300" simplePos="0" relativeHeight="125829379" behindDoc="0" locked="0" layoutInCell="1" allowOverlap="1">
                <wp:simplePos x="0" y="0"/>
                <wp:positionH relativeFrom="page">
                  <wp:posOffset>922020</wp:posOffset>
                </wp:positionH>
                <wp:positionV relativeFrom="paragraph">
                  <wp:posOffset>728980</wp:posOffset>
                </wp:positionV>
                <wp:extent cx="2249170" cy="1527175"/>
                <wp:wrapSquare wrapText="right"/>
                <wp:docPr id="3" name="Shape 3"/>
                <a:graphic xmlns:a="http://schemas.openxmlformats.org/drawingml/2006/main">
                  <a:graphicData uri="http://schemas.microsoft.com/office/word/2010/wordprocessingShape">
                    <wps:wsp>
                      <wps:cNvSpPr txBox="1"/>
                      <wps:spPr>
                        <a:xfrm>
                          <a:ext cx="2249170" cy="152717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Межрегиональное управление</w:t>
                              <w:br/>
                              <w:t>Федеральной антимонопольной службы</w:t>
                              <w:br/>
                              <w:t>по Ярославской области</w:t>
                              <w:br/>
                              <w:t>и Костромской области</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Свободы ул., д. 46, г. Ярославль, 150999</w:t>
                              <w:br/>
                              <w:t>тел. (4852) 72-95-20. факс (4852) 32-93-71</w:t>
                              <w:br/>
                              <w:t>е-таП: 1о76@,Га5.еоу.ги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600000000000009pt;margin-top:57.399999999999999pt;width:177.09999999999999pt;height:120.25pt;z-index:-125829374;mso-wrap-distance-left:9.pt;mso-wrap-distance-top:56.399999999999999pt;mso-wrap-distance-right: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Межрегиональное управление</w:t>
                        <w:br/>
                        <w:t>Федеральной антимонопольной службы</w:t>
                        <w:br/>
                        <w:t>по Ярославской области</w:t>
                        <w:br/>
                        <w:t>и Костромской области</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Свободы ул., д. 46, г. Ярославль, 150999</w:t>
                        <w:br/>
                        <w:t>тел. (4852) 72-95-20. факс (4852) 32-93-71</w:t>
                        <w:br/>
                        <w:t>е-таП: 1о76@,Га5.еоу.ги</w:t>
                      </w:r>
                    </w:p>
                  </w:txbxContent>
                </v:textbox>
                <w10:wrap type="square" side="right" anchorx="page"/>
              </v:shape>
            </w:pict>
          </mc:Fallback>
        </mc:AlternateContent>
      </w:r>
    </w:p>
    <w:p>
      <w:pPr>
        <w:pStyle w:val="Style7"/>
        <w:keepNext/>
        <w:keepLines/>
        <w:widowControl w:val="0"/>
        <w:shd w:val="clear" w:color="auto" w:fill="auto"/>
        <w:bidi w:val="0"/>
        <w:spacing w:before="0" w:after="0" w:line="240" w:lineRule="auto"/>
        <w:ind w:left="0" w:right="0" w:firstLine="0"/>
        <w:jc w:val="left"/>
      </w:pPr>
      <w:bookmarkStart w:id="0" w:name="bookmark0"/>
      <w:r>
        <w:rPr>
          <w:color w:val="000000"/>
          <w:spacing w:val="0"/>
          <w:w w:val="100"/>
          <w:position w:val="0"/>
          <w:shd w:val="clear" w:color="auto" w:fill="auto"/>
          <w:lang w:val="ru-RU" w:eastAsia="ru-RU" w:bidi="ru-RU"/>
        </w:rPr>
        <w:t>Общество</w:t>
      </w:r>
      <w:bookmarkEnd w:id="0"/>
    </w:p>
    <w:p>
      <w:pPr>
        <w:pStyle w:val="Style7"/>
        <w:keepNext/>
        <w:keepLines/>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с ограниченной ответственностью «ВМП»</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196624, г. Санкт-Петербург, пос. Шушары, ул. Железнодорожная, д. 9, лит. А, пом. 3-Н (ТЗ)</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д/@а81а\\'огк1.П1</w:t>
      </w:r>
    </w:p>
    <w:p>
      <w:pPr>
        <w:pStyle w:val="Style1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Муниципальное бюджетное учреждение</w:t>
      </w:r>
    </w:p>
    <w:p>
      <w:pPr>
        <w:pStyle w:val="Style12"/>
        <w:keepNext w:val="0"/>
        <w:keepLines w:val="0"/>
        <w:widowControl w:val="0"/>
        <w:shd w:val="clear" w:color="auto" w:fill="auto"/>
        <w:tabs>
          <w:tab w:pos="1814" w:val="left"/>
          <w:tab w:pos="2506" w:val="left"/>
        </w:tabs>
        <w:bidi w:val="0"/>
        <w:spacing w:before="0" w:after="0" w:line="240" w:lineRule="auto"/>
        <w:ind w:left="0" w:right="0" w:firstLine="0"/>
        <w:jc w:val="center"/>
      </w:pPr>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9.12.2023</w:t>
        <w:tab/>
      </w:r>
      <w:r>
        <w:fldChar w:fldCharType="end"/>
      </w:r>
      <w:r>
        <w:rPr>
          <w:color w:val="000000"/>
          <w:spacing w:val="0"/>
          <w:w w:val="100"/>
          <w:position w:val="0"/>
          <w:shd w:val="clear" w:color="auto" w:fill="auto"/>
          <w:lang w:val="ru-RU" w:eastAsia="ru-RU" w:bidi="ru-RU"/>
        </w:rPr>
        <w:t>№</w:t>
        <w:tab/>
        <w:t xml:space="preserve">СО/3785/23 </w:t>
      </w:r>
      <w:r>
        <w:rPr>
          <w:b/>
          <w:bCs/>
          <w:color w:val="000000"/>
          <w:spacing w:val="0"/>
          <w:w w:val="100"/>
          <w:position w:val="0"/>
          <w:shd w:val="clear" w:color="auto" w:fill="auto"/>
          <w:lang w:val="ru-RU" w:eastAsia="ru-RU" w:bidi="ru-RU"/>
        </w:rPr>
        <w:t>«Городское садово-парковое хозяйство и</w:t>
      </w:r>
    </w:p>
    <w:p>
      <w:pPr>
        <w:pStyle w:val="Style12"/>
        <w:keepNext w:val="0"/>
        <w:keepLines w:val="0"/>
        <w:widowControl w:val="0"/>
        <w:shd w:val="clear" w:color="auto" w:fill="auto"/>
        <w:bidi w:val="0"/>
        <w:spacing w:before="0" w:after="40" w:line="223" w:lineRule="auto"/>
        <w:ind w:left="4260" w:right="0" w:firstLine="0"/>
        <w:jc w:val="left"/>
      </w:pPr>
      <w:r>
        <w:rPr>
          <w:b/>
          <w:bCs/>
          <w:color w:val="000000"/>
          <w:spacing w:val="0"/>
          <w:w w:val="100"/>
          <w:position w:val="0"/>
          <w:shd w:val="clear" w:color="auto" w:fill="auto"/>
          <w:lang w:val="ru-RU" w:eastAsia="ru-RU" w:bidi="ru-RU"/>
        </w:rPr>
        <w:t>зеленое строительство» города Ярославля</w:t>
      </w:r>
    </w:p>
    <w:p>
      <w:pPr>
        <w:pStyle w:val="Style5"/>
        <w:keepNext w:val="0"/>
        <w:keepLines w:val="0"/>
        <w:widowControl w:val="0"/>
        <w:shd w:val="clear" w:color="auto" w:fill="auto"/>
        <w:bidi w:val="0"/>
        <w:spacing w:before="0" w:after="120" w:line="240"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2"/>
        <w:keepNext w:val="0"/>
        <w:keepLines w:val="0"/>
        <w:widowControl w:val="0"/>
        <w:shd w:val="clear" w:color="auto" w:fill="auto"/>
        <w:bidi w:val="0"/>
        <w:spacing w:before="0" w:after="0" w:line="240" w:lineRule="auto"/>
        <w:ind w:left="4260" w:right="0" w:firstLine="0"/>
        <w:jc w:val="left"/>
      </w:pPr>
      <w:r>
        <w:rPr>
          <w:color w:val="000000"/>
          <w:spacing w:val="0"/>
          <w:w w:val="100"/>
          <w:position w:val="0"/>
          <w:shd w:val="clear" w:color="auto" w:fill="auto"/>
          <w:lang w:val="ru-RU" w:eastAsia="ru-RU" w:bidi="ru-RU"/>
        </w:rPr>
        <w:t>150049, г. Ярославль,</w:t>
      </w:r>
    </w:p>
    <w:p>
      <w:pPr>
        <w:pStyle w:val="Style12"/>
        <w:keepNext w:val="0"/>
        <w:keepLines w:val="0"/>
        <w:widowControl w:val="0"/>
        <w:shd w:val="clear" w:color="auto" w:fill="auto"/>
        <w:tabs>
          <w:tab w:pos="4037" w:val="left"/>
        </w:tabs>
        <w:bidi w:val="0"/>
        <w:spacing w:before="0" w:after="0" w:line="240" w:lineRule="auto"/>
        <w:ind w:left="0" w:right="0" w:firstLine="0"/>
        <w:jc w:val="left"/>
      </w:pPr>
      <w:r>
        <w:rPr>
          <w:color w:val="4460A2"/>
          <w:spacing w:val="0"/>
          <w:w w:val="100"/>
          <w:position w:val="0"/>
          <w:shd w:val="clear" w:color="auto" w:fill="auto"/>
          <w:lang w:val="ru-RU" w:eastAsia="ru-RU" w:bidi="ru-RU"/>
        </w:rPr>
        <w:t>|</w:t>
        <w:tab/>
        <w:t xml:space="preserve">| </w:t>
      </w:r>
      <w:r>
        <w:rPr>
          <w:color w:val="000000"/>
          <w:spacing w:val="0"/>
          <w:w w:val="100"/>
          <w:position w:val="0"/>
          <w:shd w:val="clear" w:color="auto" w:fill="auto"/>
          <w:lang w:val="ru-RU" w:eastAsia="ru-RU" w:bidi="ru-RU"/>
        </w:rPr>
        <w:t>ул. Магистральная, д. 5</w:t>
      </w:r>
    </w:p>
    <w:p>
      <w:pPr>
        <w:pStyle w:val="Style12"/>
        <w:keepNext w:val="0"/>
        <w:keepLines w:val="0"/>
        <w:widowControl w:val="0"/>
        <w:shd w:val="clear" w:color="auto" w:fill="auto"/>
        <w:bidi w:val="0"/>
        <w:spacing w:before="0" w:after="0" w:line="240" w:lineRule="auto"/>
        <w:ind w:left="4260" w:right="0" w:firstLine="0"/>
        <w:jc w:val="left"/>
      </w:pPr>
      <w:r>
        <w:rPr>
          <w:color w:val="000000"/>
          <w:spacing w:val="0"/>
          <w:w w:val="100"/>
          <w:position w:val="0"/>
          <w:shd w:val="clear" w:color="auto" w:fill="auto"/>
          <w:lang w:val="ru-RU" w:eastAsia="ru-RU" w:bidi="ru-RU"/>
        </w:rPr>
        <w:t>/акир1&lt;1@д/11^П1</w:t>
      </w:r>
    </w:p>
    <w:p>
      <w:pPr>
        <w:pStyle w:val="Style12"/>
        <w:keepNext w:val="0"/>
        <w:keepLines w:val="0"/>
        <w:widowControl w:val="0"/>
        <w:shd w:val="clear" w:color="auto" w:fill="auto"/>
        <w:bidi w:val="0"/>
        <w:spacing w:before="0" w:after="280" w:line="240" w:lineRule="auto"/>
        <w:ind w:left="4260" w:right="0" w:firstLine="0"/>
        <w:jc w:val="left"/>
      </w:pPr>
      <w:r>
        <w:rPr>
          <w:color w:val="000000"/>
          <w:spacing w:val="0"/>
          <w:w w:val="100"/>
          <w:position w:val="0"/>
          <w:shd w:val="clear" w:color="auto" w:fill="auto"/>
          <w:lang w:val="ru-RU" w:eastAsia="ru-RU" w:bidi="ru-RU"/>
        </w:rPr>
        <w:t>дхх8@тай.ги</w:t>
      </w:r>
    </w:p>
    <w:p>
      <w:pPr>
        <w:pStyle w:val="Style7"/>
        <w:keepNext/>
        <w:keepLines/>
        <w:widowControl w:val="0"/>
        <w:shd w:val="clear" w:color="auto" w:fill="auto"/>
        <w:bidi w:val="0"/>
        <w:spacing w:before="0" w:line="240" w:lineRule="auto"/>
        <w:ind w:left="4260" w:right="0" w:firstLine="0"/>
        <w:jc w:val="left"/>
      </w:pPr>
      <w:bookmarkStart w:id="3" w:name="bookmark3"/>
      <w:r>
        <w:rPr>
          <w:color w:val="000000"/>
          <w:spacing w:val="0"/>
          <w:w w:val="100"/>
          <w:position w:val="0"/>
          <w:shd w:val="clear" w:color="auto" w:fill="auto"/>
          <w:lang w:val="ru-RU" w:eastAsia="ru-RU" w:bidi="ru-RU"/>
        </w:rPr>
        <w:t>Департамент социально-экономического развития города мэрии города Ярославля</w:t>
      </w:r>
      <w:bookmarkEnd w:id="3"/>
    </w:p>
    <w:p>
      <w:pPr>
        <w:pStyle w:val="Style12"/>
        <w:keepNext w:val="0"/>
        <w:keepLines w:val="0"/>
        <w:widowControl w:val="0"/>
        <w:shd w:val="clear" w:color="auto" w:fill="auto"/>
        <w:bidi w:val="0"/>
        <w:spacing w:before="0" w:after="280" w:line="240" w:lineRule="auto"/>
        <w:ind w:left="4260" w:right="0" w:firstLine="0"/>
        <w:jc w:val="left"/>
      </w:pPr>
      <w:r>
        <w:rPr>
          <w:color w:val="000000"/>
          <w:spacing w:val="0"/>
          <w:w w:val="100"/>
          <w:position w:val="0"/>
          <w:shd w:val="clear" w:color="auto" w:fill="auto"/>
          <w:lang w:val="ru-RU" w:eastAsia="ru-RU" w:bidi="ru-RU"/>
        </w:rPr>
        <w:t>150000, г. Ярославль, ул. Депутатская, д. 4 д8ег@сйу-уаг.ги</w:t>
      </w:r>
    </w:p>
    <w:p>
      <w:pPr>
        <w:pStyle w:val="Style7"/>
        <w:keepNext/>
        <w:keepLines/>
        <w:widowControl w:val="0"/>
        <w:shd w:val="clear" w:color="auto" w:fill="auto"/>
        <w:bidi w:val="0"/>
        <w:spacing w:before="0" w:line="240" w:lineRule="auto"/>
        <w:ind w:left="4260" w:right="0" w:firstLine="0"/>
        <w:jc w:val="left"/>
      </w:pPr>
      <w:bookmarkStart w:id="5" w:name="bookmark5"/>
      <w:r>
        <w:rPr>
          <w:color w:val="000000"/>
          <w:spacing w:val="0"/>
          <w:w w:val="100"/>
          <w:position w:val="0"/>
          <w:shd w:val="clear" w:color="auto" w:fill="auto"/>
          <w:lang w:val="ru-RU" w:eastAsia="ru-RU" w:bidi="ru-RU"/>
        </w:rPr>
        <w:t>Электронная торговая площадка АГЗ РТ</w:t>
      </w:r>
      <w:bookmarkEnd w:id="5"/>
    </w:p>
    <w:p>
      <w:pPr>
        <w:pStyle w:val="Style12"/>
        <w:keepNext w:val="0"/>
        <w:keepLines w:val="0"/>
        <w:widowControl w:val="0"/>
        <w:shd w:val="clear" w:color="auto" w:fill="auto"/>
        <w:bidi w:val="0"/>
        <w:spacing w:before="0" w:after="0" w:line="240" w:lineRule="auto"/>
        <w:ind w:left="4260" w:right="0" w:firstLine="0"/>
        <w:jc w:val="left"/>
      </w:pPr>
      <w:r>
        <w:rPr>
          <w:color w:val="000000"/>
          <w:spacing w:val="0"/>
          <w:w w:val="100"/>
          <w:position w:val="0"/>
          <w:shd w:val="clear" w:color="auto" w:fill="auto"/>
          <w:lang w:val="ru-RU" w:eastAsia="ru-RU" w:bidi="ru-RU"/>
        </w:rPr>
        <w:t>420021, Республика Татарстан, г. Казань, ул. Московская, д. 55, помещ. 510</w:t>
      </w:r>
    </w:p>
    <w:p>
      <w:pPr>
        <w:pStyle w:val="Style12"/>
        <w:keepNext w:val="0"/>
        <w:keepLines w:val="0"/>
        <w:widowControl w:val="0"/>
        <w:shd w:val="clear" w:color="auto" w:fill="auto"/>
        <w:bidi w:val="0"/>
        <w:spacing w:before="0" w:after="360" w:line="240" w:lineRule="auto"/>
        <w:ind w:left="4260" w:right="0" w:firstLine="0"/>
        <w:jc w:val="left"/>
      </w:pPr>
      <w:r>
        <w:rPr>
          <w:color w:val="000000"/>
          <w:spacing w:val="0"/>
          <w:w w:val="100"/>
          <w:position w:val="0"/>
          <w:shd w:val="clear" w:color="auto" w:fill="auto"/>
          <w:lang w:val="ru-RU" w:eastAsia="ru-RU" w:bidi="ru-RU"/>
        </w:rPr>
        <w:t>т1о@тай.хакахгГ.ги</w:t>
      </w:r>
    </w:p>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w:t>
      </w:r>
    </w:p>
    <w:p>
      <w:pPr>
        <w:pStyle w:val="Style12"/>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по делу № 076/06/106-1543/2023</w:t>
      </w:r>
    </w:p>
    <w:p>
      <w:pPr>
        <w:pStyle w:val="Style12"/>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Резолютивная часть решения объявлена 14 декабря 2023 года</w:t>
      </w:r>
    </w:p>
    <w:p>
      <w:pPr>
        <w:pStyle w:val="Style12"/>
        <w:keepNext w:val="0"/>
        <w:keepLines w:val="0"/>
        <w:widowControl w:val="0"/>
        <w:shd w:val="clear" w:color="auto" w:fill="auto"/>
        <w:bidi w:val="0"/>
        <w:spacing w:before="0" w:after="280" w:line="240" w:lineRule="auto"/>
        <w:ind w:left="0" w:right="0" w:firstLine="740"/>
        <w:jc w:val="left"/>
      </w:pPr>
      <w:r>
        <w:rPr>
          <w:color w:val="000000"/>
          <w:spacing w:val="0"/>
          <w:w w:val="100"/>
          <w:position w:val="0"/>
          <w:shd w:val="clear" w:color="auto" w:fill="auto"/>
          <w:lang w:val="ru-RU" w:eastAsia="ru-RU" w:bidi="ru-RU"/>
        </w:rPr>
        <w:t>Решение изготовлено в полном объеме 19 декабря 2023 года г. Ярославль</w:t>
      </w:r>
    </w:p>
    <w:p>
      <w:pPr>
        <w:pStyle w:val="Style12"/>
        <w:keepNext w:val="0"/>
        <w:keepLines w:val="0"/>
        <w:widowControl w:val="0"/>
        <w:shd w:val="clear" w:color="auto" w:fill="auto"/>
        <w:bidi w:val="0"/>
        <w:spacing w:before="0" w:after="360" w:line="240" w:lineRule="auto"/>
        <w:ind w:left="0" w:right="0" w:firstLine="740"/>
        <w:jc w:val="both"/>
      </w:pPr>
      <w:r>
        <w:rPr>
          <w:color w:val="000000"/>
          <w:spacing w:val="0"/>
          <w:w w:val="100"/>
          <w:position w:val="0"/>
          <w:shd w:val="clear" w:color="auto" w:fill="auto"/>
          <w:lang w:val="ru-RU" w:eastAsia="ru-RU" w:bidi="ru-RU"/>
        </w:rPr>
        <w:t>Комиссия Межрегионального управления Федеральной антимонопольной службы по Ярославской области и Костромской области по контролю закупок (далее также - Комиссия) в составе: председатель Комиссии - заместитель руководителя Управления Охинцева С. Н., члены Комиссии - заместитель начальника отдела контроля закупок Семенычева Е. К., главный специалист-эксперт отдела контроля закупок Ерофеева И.С., с участием:</w:t>
      </w:r>
    </w:p>
    <w:p>
      <w:pPr>
        <w:pStyle w:val="Style17"/>
        <w:keepNext/>
        <w:keepLines/>
        <w:widowControl w:val="0"/>
        <w:shd w:val="clear" w:color="auto" w:fill="auto"/>
        <w:bidi w:val="0"/>
        <w:spacing w:before="0" w:line="240" w:lineRule="auto"/>
        <w:ind w:left="0" w:right="0" w:firstLine="0"/>
        <w:jc w:val="both"/>
        <w:sectPr>
          <w:footerReference w:type="default" r:id="rId7"/>
          <w:footnotePr>
            <w:pos w:val="pageBottom"/>
            <w:numFmt w:val="decimal"/>
            <w:numRestart w:val="continuous"/>
          </w:footnotePr>
          <w:pgSz w:w="11900" w:h="16840"/>
          <w:pgMar w:top="284" w:right="546" w:bottom="919" w:left="1097" w:header="0" w:footer="3" w:gutter="0"/>
          <w:pgNumType w:start="1"/>
          <w:cols w:space="720"/>
          <w:noEndnote/>
          <w:rtlGutter w:val="0"/>
          <w:docGrid w:linePitch="360"/>
        </w:sectPr>
      </w:pPr>
      <w:bookmarkStart w:id="7" w:name="bookmark7"/>
      <w:r>
        <w:rPr>
          <w:color w:val="000000"/>
          <w:spacing w:val="0"/>
          <w:w w:val="100"/>
          <w:position w:val="0"/>
          <w:shd w:val="clear" w:color="auto" w:fill="auto"/>
          <w:lang w:val="ru-RU" w:eastAsia="ru-RU" w:bidi="ru-RU"/>
        </w:rPr>
        <w:t>111111111111111111111111</w:t>
      </w:r>
      <w:bookmarkEnd w:id="7"/>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общество с ограниченной ответственностью «ВМП» (далее также - ООО «ВМП», заявитель, общество), участие в рассмотрении жалобы не обеспечил, о времени, дате и месте рассмотрения жалобы уведомлен надлежащим образом,</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муниципальное бюджетное учреждение «Городское садово-парковое хозяйство и зеленое строительство» города Ярославля (далее также - МБУ «Горзеленхозстрой», заказчик) - обеспечил участие в рассмотрении жалобы представителей по доверенности Андриановой А.И., Тюриной З.А.,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уполномоченный орган - департамент социально-экономического развития города мэрии города Ярославля (далее также - ДСЭРГ мэрии города Ярославля, уполномоченный орган) - обеспечил участие в рассмотрении жалобы и.о. директора департамента Беляевой Н.М., представителя по доверенности Шинаковой А.С.,</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оператор электронной площадки - электронная торговая площадка АГЗ РТ - участие в рассмотрении жалобы не обеспечил, о времени, дате и месте рассмотрения жалобы уведомлен надлежащим образом,</w:t>
      </w:r>
    </w:p>
    <w:p>
      <w:pPr>
        <w:pStyle w:val="Style1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жалобу общества с ограниченной ответственностью «ВМП» на действия комиссии по осуществлению закупок (заказчик: муниципальное бюджетное учреждение «Городское садово-парковое хозяйство и зеленое строительство» города Ярославля; уполномоченный орган: департамент социально</w:t>
        <w:softHyphen/>
        <w:t>экономического развития города мэрии города Ярославля) при проведении запроса котировок в электронной форме на право заключения контракта на поставку бульдозерного отвала (извещение № 0371300027823001052) (далее также - электронный аукцион, закупка)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Федеральный закон от 05.04.2013 № 44-ФЗ, законодательство о контрактной системе),</w:t>
      </w:r>
    </w:p>
    <w:p>
      <w:pPr>
        <w:pStyle w:val="Style12"/>
        <w:keepNext w:val="0"/>
        <w:keepLines w:val="0"/>
        <w:widowControl w:val="0"/>
        <w:shd w:val="clear" w:color="auto" w:fill="auto"/>
        <w:bidi w:val="0"/>
        <w:spacing w:before="0" w:after="34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Управление Федеральной антимонопольной службы по Ярославской области (далее - Ярославское УФАС России) поступила жалоба общества с ограниченной ответственностью «ВМП» на действия комиссии по осуществлению закупок (заказчик: муниципальное бюджетное учреждение «Городское садово-парковое хозяйство и зеленое строительство» города Ярославля; уполномоченный орган: департамент социально-экономического развития города мэрии города Ярославля) при проведении запроса котировок в электронной форме на право заключения контракта на поставку бульдозерного отвала (извещение № 0371300027823001052) (далее - жалоба).</w:t>
      </w:r>
    </w:p>
    <w:p>
      <w:pPr>
        <w:pStyle w:val="Style12"/>
        <w:keepNext w:val="0"/>
        <w:keepLines w:val="0"/>
        <w:widowControl w:val="0"/>
        <w:shd w:val="clear" w:color="auto" w:fill="auto"/>
        <w:bidi w:val="0"/>
        <w:spacing w:before="0" w:after="300" w:line="276" w:lineRule="auto"/>
        <w:ind w:left="0" w:right="0" w:firstLine="720"/>
        <w:jc w:val="both"/>
        <w:rPr>
          <w:sz w:val="24"/>
          <w:szCs w:val="24"/>
        </w:rPr>
        <w:sectPr>
          <w:headerReference w:type="default" r:id="rId8"/>
          <w:footerReference w:type="default" r:id="rId9"/>
          <w:footnotePr>
            <w:pos w:val="pageBottom"/>
            <w:numFmt w:val="decimal"/>
            <w:numRestart w:val="continuous"/>
          </w:footnotePr>
          <w:pgSz w:w="11900" w:h="16840"/>
          <w:pgMar w:top="1666" w:right="541" w:bottom="1076" w:left="1106" w:header="0" w:footer="648"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Заявитель полагает, что его права и законные интересы нарушены действиями комиссии по осуществлению закупки, рассмотревшей его заявку на участие в запросе котировок в электронной форме на право заключения контракта на поставку бульдозерного отвала (извещение № 0371300027823001052) с нарушением </w:t>
      </w:r>
      <w:r>
        <w:rPr>
          <w:color w:val="000000"/>
          <w:spacing w:val="0"/>
          <w:w w:val="100"/>
          <w:position w:val="0"/>
          <w:sz w:val="24"/>
          <w:szCs w:val="24"/>
          <w:shd w:val="clear" w:color="auto" w:fill="auto"/>
          <w:lang w:val="ru-RU" w:eastAsia="ru-RU" w:bidi="ru-RU"/>
        </w:rPr>
        <w:t>2023-4412</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требований законодательства о контрактной системе, выявив несоблюдение обществом требований запрета, установленного Постановлением Правительства РФ Ы 616 от 30.04.2020.</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заявитель просит признать жалобу обоснованной и выдать комиссии по осуществлению закупок предписание об устранении допущенных нарушений.</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Заслушав пояснения представителей сторон, а также изучив представленные документы и материалы, Комиссия установила следующее.</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Уполномоченным органом, ДСЭРГ мэрии города Ярославля, в единой информационной системе (официальный сайт в сети «Интернет» \\л\л\'./а1&lt;ир1&lt;1.до\'.П1) 23.11.2023 размещено извещение № 0371300027823001052 (с изменениями от 29.11.2023) об осуществлении закупки.</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составила 1 030 000, 02 рублей.</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части 2 статьи 8 Федерального закона от 05.04.2013 № 44-ФЗ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части 1 статьи 50 Федерального закона от 05.04.2013 № 44-ФЗ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3 или пунктом 4,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Исходя из пункта 15 части 1 статьи 42 Федерального закона от 05.04.2013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w:t>
      </w:r>
      <w:r>
        <w:rPr>
          <w:color w:val="000000"/>
          <w:spacing w:val="0"/>
          <w:w w:val="100"/>
          <w:position w:val="0"/>
          <w:shd w:val="clear" w:color="auto" w:fill="auto"/>
          <w:lang w:val="ru-RU" w:eastAsia="ru-RU" w:bidi="ru-RU"/>
        </w:rPr>
        <w:t>закона;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3 части 2 статьи 42 Федерального закона от 05.04.2013 № 44-ФЗ установлено, что извещение об осуществлении закупки, если иное не предусмотрено настоящим Федеральным законом, должно содержать в числе прочего следующий электронный документ: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5 части 1 статьи 43 Федерального закона от 05.04.2013 № 44-ФЗ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3 статьи 43 Федерального закона от 05.04.2013 № 44-ФЗ установлено, что требовать от участника закупки представления иных информации и документов, за исключением предусмотренных частями 1 и 2 настоящей статьи, не допускается.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3 статьи 14 Федерального закона от 05.04.2013 № 44-ФЗ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части 4 статьи 14 Федерального закона от 05.04.2013 № 44-ФЗ установлено, что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w:t>
      </w:r>
      <w:r>
        <w:rPr>
          <w:color w:val="000000"/>
          <w:spacing w:val="0"/>
          <w:w w:val="100"/>
          <w:position w:val="0"/>
          <w:shd w:val="clear" w:color="auto" w:fill="auto"/>
          <w:lang w:val="ru-RU" w:eastAsia="ru-RU" w:bidi="ru-RU"/>
        </w:rPr>
        <w:t>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извещении об осуществлении закупки установлен запрет на допуск в соответствии с Постановлением Правительства Российской Федерации № 616 от 30.04.2020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Правительства Российской Федерации № 616 от 30.04.2020, Постановление № 616).</w:t>
      </w:r>
    </w:p>
    <w:p>
      <w:pPr>
        <w:pStyle w:val="Style12"/>
        <w:keepNext w:val="0"/>
        <w:keepLines w:val="0"/>
        <w:widowControl w:val="0"/>
        <w:shd w:val="clear" w:color="auto" w:fill="auto"/>
        <w:tabs>
          <w:tab w:pos="661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Правительства РФ №</w:t>
        <w:tab/>
        <w:t>616 установлен перечень</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(далее - перечень).</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6 Постановления № 616 установлено, что в целях реализации настоящего постановления:</w:t>
      </w:r>
    </w:p>
    <w:p>
      <w:pPr>
        <w:pStyle w:val="Style12"/>
        <w:keepNext w:val="0"/>
        <w:keepLines w:val="0"/>
        <w:widowControl w:val="0"/>
        <w:numPr>
          <w:ilvl w:val="0"/>
          <w:numId w:val="1"/>
        </w:numPr>
        <w:shd w:val="clear" w:color="auto" w:fill="auto"/>
        <w:tabs>
          <w:tab w:pos="115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w:t>
      </w:r>
    </w:p>
    <w:p>
      <w:pPr>
        <w:pStyle w:val="Style12"/>
        <w:keepNext w:val="0"/>
        <w:keepLines w:val="0"/>
        <w:widowControl w:val="0"/>
        <w:numPr>
          <w:ilvl w:val="0"/>
          <w:numId w:val="1"/>
        </w:numPr>
        <w:shd w:val="clear" w:color="auto" w:fill="auto"/>
        <w:tabs>
          <w:tab w:pos="115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евразийском реестре промышленных товаров государств - членов Евразийского экономического союза, </w:t>
      </w:r>
      <w:r>
        <w:rPr>
          <w:color w:val="1A0DAB"/>
          <w:spacing w:val="0"/>
          <w:w w:val="100"/>
          <w:position w:val="0"/>
          <w:u w:val="single"/>
          <w:shd w:val="clear" w:color="auto" w:fill="auto"/>
          <w:lang w:val="ru-RU" w:eastAsia="ru-RU" w:bidi="ru-RU"/>
        </w:rPr>
        <w:t>порядок</w:t>
      </w:r>
      <w:r>
        <w:rPr>
          <w:color w:val="1A0DAB"/>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формирования и ведения которого устанавливается правом Евразийского экономического союза (далее - евразийский реестр промышленных товаров).</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10 Постановления № 616 следует, что для подтверждения соответствия закупки промышленных товаров требованиям, установленным настоящим постановлением, участник закупки указывает (декларирует) в составе заявки на участие в закупке: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К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К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Информация о реестровых записях о товаре и совокупном количестве баллов включается в контракт.</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случае представления участником закупки в составе заявки информации из реестра российской промышленной продукции или евразийского реестра промышленных товаров без указания совокупного количества баллов, указанного в абзацах втором и третьем настоящего пункта,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К 719 или решением Совета Евразийской экономической комиссии от 23 ноября 2020 г. К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1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Номера реестровых записей из реестра российской промышленной продукции не представляются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включению в реестр российской промышленной продукции.</w:t>
      </w:r>
    </w:p>
    <w:p>
      <w:pPr>
        <w:pStyle w:val="Style1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Согласно «Требования к содержанию, составу заявки на участие в закупке и инструкция по её заполнению», являющимся неотъемлемой частью извещения:</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Раздел 3. Требования к заявке на участие в закупке:</w:t>
      </w:r>
    </w:p>
    <w:p>
      <w:pPr>
        <w:pStyle w:val="Style12"/>
        <w:keepNext w:val="0"/>
        <w:keepLines w:val="0"/>
        <w:widowControl w:val="0"/>
        <w:shd w:val="clear" w:color="auto" w:fill="auto"/>
        <w:bidi w:val="0"/>
        <w:spacing w:before="0" w:after="0" w:line="240" w:lineRule="auto"/>
        <w:ind w:left="160" w:right="0" w:firstLine="700"/>
        <w:jc w:val="both"/>
      </w:pPr>
      <w:r>
        <w:rPr>
          <w:color w:val="000000"/>
          <w:spacing w:val="0"/>
          <w:w w:val="100"/>
          <w:position w:val="0"/>
          <w:shd w:val="clear" w:color="auto" w:fill="auto"/>
          <w:lang w:val="ru-RU" w:eastAsia="ru-RU" w:bidi="ru-RU"/>
        </w:rPr>
        <w:t>1. Участник закупки включает в заявку на участие в закупке следующие информацию и документы:</w:t>
      </w:r>
    </w:p>
    <w:p>
      <w:pPr>
        <w:pStyle w:val="Style12"/>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2) предложение участника закупки в отношении объекта закупки:</w:t>
      </w:r>
    </w:p>
    <w:p>
      <w:pPr>
        <w:pStyle w:val="Style12"/>
        <w:keepNext w:val="0"/>
        <w:keepLines w:val="0"/>
        <w:widowControl w:val="0"/>
        <w:shd w:val="clear" w:color="auto" w:fill="auto"/>
        <w:bidi w:val="0"/>
        <w:spacing w:before="0" w:after="0" w:line="240" w:lineRule="auto"/>
        <w:ind w:left="160" w:right="0" w:firstLine="700"/>
        <w:jc w:val="both"/>
      </w:pPr>
      <w:r>
        <w:rPr>
          <w:color w:val="000000"/>
          <w:spacing w:val="0"/>
          <w:w w:val="100"/>
          <w:position w:val="0"/>
          <w:shd w:val="clear" w:color="auto" w:fill="auto"/>
          <w:lang w:val="ru-RU" w:eastAsia="ru-RU" w:bidi="ru-RU"/>
        </w:rPr>
        <w:t>а) с учетом положений ч. 2 ст. 43 Закона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товарный знак (при наличии у товара товарного знака) (в случае, если это установлено в разделе 7 настоящих Требований к заявке);</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4) информация и документы, предусмотренные нормативными правовыми</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актами, принятыми в соответствии с ч.ч. 3 и 4 ст. 14 Закона (в случае, если это установлено в разделе 9 настоящих Требований к заявке).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2"/>
        <w:keepNext w:val="0"/>
        <w:keepLines w:val="0"/>
        <w:widowControl w:val="0"/>
        <w:shd w:val="clear" w:color="auto" w:fill="auto"/>
        <w:bidi w:val="0"/>
        <w:spacing w:before="0" w:after="280" w:line="240" w:lineRule="auto"/>
        <w:ind w:left="360" w:right="0" w:firstLine="700"/>
        <w:jc w:val="both"/>
      </w:pPr>
      <w:r>
        <w:rPr>
          <w:color w:val="000000"/>
          <w:spacing w:val="0"/>
          <w:w w:val="100"/>
          <w:position w:val="0"/>
          <w:shd w:val="clear" w:color="auto" w:fill="auto"/>
          <w:lang w:val="ru-RU" w:eastAsia="ru-RU" w:bidi="ru-RU"/>
        </w:rPr>
        <w:t>5) информация и документы, подтверждающие предоставление обеспечения заявки на участие в закупке, в форме электронных документов или в форме электронных образов бумажных документов (в случае если извещением об осуществлении закупки предусмотрено предоставление обеспечения заявки на участие в закупке и участником закупки, являющимся юридическим лицом,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государства - члена Евразийского экономического союза, за исключением Российской Федерации, выбран способ обеспечения заявки в виде денежных средств).</w:t>
      </w:r>
    </w:p>
    <w:p>
      <w:pPr>
        <w:pStyle w:val="Style12"/>
        <w:keepNext w:val="0"/>
        <w:keepLines w:val="0"/>
        <w:widowControl w:val="0"/>
        <w:shd w:val="clear" w:color="auto" w:fill="auto"/>
        <w:bidi w:val="0"/>
        <w:spacing w:before="0" w:after="0" w:line="240" w:lineRule="auto"/>
        <w:ind w:left="360" w:right="0" w:firstLine="700"/>
        <w:jc w:val="both"/>
      </w:pPr>
      <w:r>
        <w:rPr>
          <w:color w:val="000000"/>
          <w:spacing w:val="0"/>
          <w:w w:val="100"/>
          <w:position w:val="0"/>
          <w:shd w:val="clear" w:color="auto" w:fill="auto"/>
          <w:lang w:val="ru-RU" w:eastAsia="ru-RU" w:bidi="ru-RU"/>
        </w:rPr>
        <w:t>Раздел 9. Информация и документы, предусмотренные нормативными правовыми актами, принятыми в соответствии с частями 3 и 4 статьи 14 Закона:</w:t>
      </w:r>
    </w:p>
    <w:p>
      <w:pPr>
        <w:pStyle w:val="Style12"/>
        <w:keepNext w:val="0"/>
        <w:keepLines w:val="0"/>
        <w:widowControl w:val="0"/>
        <w:shd w:val="clear" w:color="auto" w:fill="auto"/>
        <w:bidi w:val="0"/>
        <w:spacing w:before="0" w:after="0" w:line="240" w:lineRule="auto"/>
        <w:ind w:left="1060" w:right="0" w:firstLine="0"/>
        <w:jc w:val="both"/>
      </w:pPr>
      <w:r>
        <w:rPr>
          <w:color w:val="000000"/>
          <w:spacing w:val="0"/>
          <w:w w:val="100"/>
          <w:position w:val="0"/>
          <w:shd w:val="clear" w:color="auto" w:fill="auto"/>
          <w:lang w:val="ru-RU" w:eastAsia="ru-RU" w:bidi="ru-RU"/>
        </w:rPr>
        <w:t>Требуются.</w:t>
      </w:r>
    </w:p>
    <w:p>
      <w:pPr>
        <w:pStyle w:val="Style12"/>
        <w:keepNext w:val="0"/>
        <w:keepLines w:val="0"/>
        <w:widowControl w:val="0"/>
        <w:shd w:val="clear" w:color="auto" w:fill="auto"/>
        <w:bidi w:val="0"/>
        <w:spacing w:before="0" w:after="0" w:line="240" w:lineRule="auto"/>
        <w:ind w:left="360" w:right="0" w:firstLine="700"/>
        <w:jc w:val="both"/>
      </w:pPr>
      <w:r>
        <w:rPr>
          <w:color w:val="000000"/>
          <w:spacing w:val="0"/>
          <w:w w:val="100"/>
          <w:position w:val="0"/>
          <w:shd w:val="clear" w:color="auto" w:fill="auto"/>
          <w:lang w:val="ru-RU" w:eastAsia="ru-RU" w:bidi="ru-RU"/>
        </w:rPr>
        <w:t>В соответствии с постановлением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участник закупки указывает (декларирует) в составе заявки на участие в закупке:</w:t>
      </w:r>
    </w:p>
    <w:p>
      <w:pPr>
        <w:pStyle w:val="Style12"/>
        <w:keepNext w:val="0"/>
        <w:keepLines w:val="0"/>
        <w:widowControl w:val="0"/>
        <w:numPr>
          <w:ilvl w:val="0"/>
          <w:numId w:val="3"/>
        </w:numPr>
        <w:shd w:val="clear" w:color="auto" w:fill="auto"/>
        <w:tabs>
          <w:tab w:pos="1435" w:val="left"/>
        </w:tabs>
        <w:bidi w:val="0"/>
        <w:spacing w:before="0" w:after="0" w:line="240" w:lineRule="auto"/>
        <w:ind w:left="360" w:right="0" w:firstLine="700"/>
        <w:jc w:val="both"/>
      </w:pPr>
      <w:r>
        <w:rPr>
          <w:color w:val="000000"/>
          <w:spacing w:val="0"/>
          <w:w w:val="100"/>
          <w:position w:val="0"/>
          <w:shd w:val="clear" w:color="auto" w:fill="auto"/>
          <w:lang w:val="ru-RU" w:eastAsia="ru-RU" w:bidi="ru-RU"/>
        </w:rPr>
        <w:t xml:space="preserve">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w:t>
      </w:r>
      <w:r>
        <w:rPr>
          <w:color w:val="0563C1"/>
          <w:spacing w:val="0"/>
          <w:w w:val="100"/>
          <w:position w:val="0"/>
          <w:u w:val="single"/>
          <w:shd w:val="clear" w:color="auto" w:fill="auto"/>
          <w:lang w:val="ru-RU" w:eastAsia="ru-RU" w:bidi="ru-RU"/>
        </w:rPr>
        <w:t>постановлением</w:t>
      </w:r>
      <w:r>
        <w:rPr>
          <w:color w:val="0563C1"/>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Правительства Российской Федерации от 17 июля 2015 г. К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w:t>
      </w:r>
    </w:p>
    <w:p>
      <w:pPr>
        <w:pStyle w:val="Style12"/>
        <w:keepNext w:val="0"/>
        <w:keepLines w:val="0"/>
        <w:widowControl w:val="0"/>
        <w:numPr>
          <w:ilvl w:val="0"/>
          <w:numId w:val="3"/>
        </w:numPr>
        <w:shd w:val="clear" w:color="auto" w:fill="auto"/>
        <w:tabs>
          <w:tab w:pos="1435" w:val="left"/>
        </w:tabs>
        <w:bidi w:val="0"/>
        <w:spacing w:before="0" w:after="280" w:line="240" w:lineRule="auto"/>
        <w:ind w:left="360" w:right="0" w:firstLine="700"/>
        <w:jc w:val="both"/>
      </w:pPr>
      <w:r>
        <w:rPr>
          <w:color w:val="000000"/>
          <w:spacing w:val="0"/>
          <w:w w:val="100"/>
          <w:position w:val="0"/>
          <w:shd w:val="clear" w:color="auto" w:fill="auto"/>
          <w:lang w:val="ru-RU" w:eastAsia="ru-RU" w:bidi="ru-RU"/>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технологических</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операций</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(условий)</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на</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территории</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государства</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члена Евразийского экономического союза, если это предусмотрено </w:t>
      </w:r>
      <w:r>
        <w:rPr>
          <w:color w:val="0563C1"/>
          <w:spacing w:val="0"/>
          <w:w w:val="100"/>
          <w:position w:val="0"/>
          <w:u w:val="single"/>
          <w:shd w:val="clear" w:color="auto" w:fill="auto"/>
          <w:lang w:val="ru-RU" w:eastAsia="ru-RU" w:bidi="ru-RU"/>
        </w:rPr>
        <w:t>решением</w:t>
      </w:r>
      <w:r>
        <w:rPr>
          <w:color w:val="0563C1"/>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Совета Евразийской экономической комиссии от 23 ноября 2020 г. К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w:t>
      </w:r>
    </w:p>
    <w:p>
      <w:pPr>
        <w:pStyle w:val="Style12"/>
        <w:keepNext w:val="0"/>
        <w:keepLines w:val="0"/>
        <w:widowControl w:val="0"/>
        <w:shd w:val="clear" w:color="auto" w:fill="auto"/>
        <w:bidi w:val="0"/>
        <w:spacing w:before="0" w:after="0" w:line="240" w:lineRule="auto"/>
        <w:ind w:left="220" w:right="0" w:firstLine="720"/>
        <w:jc w:val="both"/>
      </w:pPr>
      <w:r>
        <w:rPr>
          <w:color w:val="000000"/>
          <w:spacing w:val="0"/>
          <w:w w:val="100"/>
          <w:position w:val="0"/>
          <w:shd w:val="clear" w:color="auto" w:fill="auto"/>
          <w:lang w:val="ru-RU" w:eastAsia="ru-RU" w:bidi="ru-RU"/>
        </w:rPr>
        <w:t>В соответствии с подпунктом «а» пункта 1 части 3 статьи 50 Федерального закона от 05.04.2013 № 44-ФЗ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2"/>
        <w:keepNext w:val="0"/>
        <w:keepLines w:val="0"/>
        <w:widowControl w:val="0"/>
        <w:shd w:val="clear" w:color="auto" w:fill="auto"/>
        <w:bidi w:val="0"/>
        <w:spacing w:before="0" w:after="0" w:line="240" w:lineRule="auto"/>
        <w:ind w:left="220" w:right="0" w:firstLine="720"/>
        <w:jc w:val="both"/>
      </w:pPr>
      <w:r>
        <w:rPr>
          <w:color w:val="000000"/>
          <w:spacing w:val="0"/>
          <w:w w:val="100"/>
          <w:position w:val="0"/>
          <w:shd w:val="clear" w:color="auto" w:fill="auto"/>
          <w:lang w:val="ru-RU" w:eastAsia="ru-RU" w:bidi="ru-RU"/>
        </w:rPr>
        <w:t xml:space="preserve">В силу пункта 5 части 12 статьи 48 Федерального закона от 05.04.2013 № 44- ФЗ </w:t>
      </w:r>
      <w:r>
        <w:rPr>
          <w:b/>
          <w:bCs/>
          <w:color w:val="000000"/>
          <w:spacing w:val="0"/>
          <w:w w:val="100"/>
          <w:position w:val="0"/>
          <w:shd w:val="clear" w:color="auto" w:fill="auto"/>
          <w:lang w:val="ru-RU" w:eastAsia="ru-RU" w:bidi="ru-RU"/>
        </w:rPr>
        <w:t>при рассмотрении вторых частей заявок на участие в закупке соответствующая заявка подлежит отклонению в случае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2"/>
        <w:keepNext w:val="0"/>
        <w:keepLines w:val="0"/>
        <w:widowControl w:val="0"/>
        <w:shd w:val="clear" w:color="auto" w:fill="auto"/>
        <w:bidi w:val="0"/>
        <w:spacing w:before="0" w:after="0" w:line="240" w:lineRule="auto"/>
        <w:ind w:left="220" w:right="0" w:firstLine="720"/>
        <w:jc w:val="both"/>
      </w:pPr>
      <w:r>
        <w:rPr>
          <w:color w:val="000000"/>
          <w:spacing w:val="0"/>
          <w:w w:val="100"/>
          <w:position w:val="0"/>
          <w:shd w:val="clear" w:color="auto" w:fill="auto"/>
          <w:lang w:val="ru-RU" w:eastAsia="ru-RU" w:bidi="ru-RU"/>
        </w:rPr>
        <w:t>При принятии решения Комиссия Ярославского межрегионального УФАС России исходит из следующего.</w:t>
      </w:r>
    </w:p>
    <w:p>
      <w:pPr>
        <w:pStyle w:val="Style12"/>
        <w:keepNext w:val="0"/>
        <w:keepLines w:val="0"/>
        <w:widowControl w:val="0"/>
        <w:shd w:val="clear" w:color="auto" w:fill="auto"/>
        <w:tabs>
          <w:tab w:leader="underscore" w:pos="10310" w:val="left"/>
        </w:tabs>
        <w:bidi w:val="0"/>
        <w:spacing w:before="0" w:after="0" w:line="240" w:lineRule="auto"/>
        <w:ind w:left="220" w:right="0" w:firstLine="720"/>
        <w:jc w:val="both"/>
      </w:pPr>
      <w:r>
        <w:rPr>
          <w:color w:val="000000"/>
          <w:spacing w:val="0"/>
          <w:w w:val="100"/>
          <w:position w:val="0"/>
          <w:shd w:val="clear" w:color="auto" w:fill="auto"/>
          <w:lang w:val="ru-RU" w:eastAsia="ru-RU" w:bidi="ru-RU"/>
        </w:rPr>
        <w:t xml:space="preserve">Согласно «Описанию объекта закупки», являющемуся неотъемлемой частью закупочной документации, к поставке требуется бульдозерный отвал с </w:t>
      </w:r>
      <w:r>
        <w:rPr>
          <w:color w:val="000000"/>
          <w:spacing w:val="0"/>
          <w:w w:val="100"/>
          <w:position w:val="0"/>
          <w:u w:val="single"/>
          <w:shd w:val="clear" w:color="auto" w:fill="auto"/>
          <w:lang w:val="ru-RU" w:eastAsia="ru-RU" w:bidi="ru-RU"/>
        </w:rPr>
        <w:t>функциональными, техническими и качественными характеристиками:</w:t>
      </w:r>
      <w:r>
        <w:rPr>
          <w:color w:val="000000"/>
          <w:spacing w:val="0"/>
          <w:w w:val="100"/>
          <w:position w:val="0"/>
          <w:shd w:val="clear" w:color="auto" w:fill="auto"/>
          <w:lang w:val="ru-RU" w:eastAsia="ru-RU" w:bidi="ru-RU"/>
        </w:rPr>
        <w:tab/>
      </w:r>
    </w:p>
    <w:tbl>
      <w:tblPr>
        <w:tblOverlap w:val="never"/>
        <w:jc w:val="center"/>
        <w:tblLayout w:type="fixed"/>
      </w:tblPr>
      <w:tblGrid>
        <w:gridCol w:w="682"/>
        <w:gridCol w:w="9648"/>
      </w:tblGrid>
      <w:tr>
        <w:trPr>
          <w:trHeight w:val="658" w:hRule="exact"/>
        </w:trPr>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tabs>
                <w:tab w:pos="6838" w:val="left"/>
              </w:tabs>
              <w:bidi w:val="0"/>
              <w:spacing w:before="0" w:after="0" w:line="240" w:lineRule="auto"/>
              <w:ind w:left="0" w:right="0" w:firstLine="800"/>
              <w:jc w:val="both"/>
            </w:pPr>
            <w:r>
              <w:rPr>
                <w:color w:val="000000"/>
                <w:spacing w:val="0"/>
                <w:w w:val="100"/>
                <w:position w:val="0"/>
                <w:shd w:val="clear" w:color="auto" w:fill="auto"/>
                <w:lang w:val="ru-RU" w:eastAsia="ru-RU" w:bidi="ru-RU"/>
              </w:rPr>
              <w:t>Наименование товара: бульдозерный отвал</w:t>
              <w:tab/>
            </w:r>
            <w:r>
              <w:rPr>
                <w:b/>
                <w:bCs/>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КТРУ 28.92.28.110</w:t>
              <w:softHyphen/>
            </w:r>
          </w:p>
          <w:p>
            <w:pPr>
              <w:pStyle w:val="Style2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00000001)</w:t>
            </w:r>
          </w:p>
        </w:tc>
      </w:tr>
      <w:tr>
        <w:trPr>
          <w:trHeight w:val="326"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Количественные характеристики (количество товара), штука: 6</w:t>
            </w:r>
          </w:p>
        </w:tc>
      </w:tr>
      <w:tr>
        <w:trPr>
          <w:trHeight w:val="331"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3.</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Поставляемый товар должен быть не ранее 2023 года выпуска.</w:t>
            </w:r>
          </w:p>
        </w:tc>
      </w:tr>
      <w:tr>
        <w:trPr>
          <w:trHeight w:val="1306" w:hRule="exact"/>
        </w:trPr>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Описание объекта закупки: функциональные, технические и качественные характеристики, эксплуатационные характеристики товара и иные показатели, связанные с определением соответствия поставляемого товара потребностям Заказчика:</w:t>
            </w:r>
          </w:p>
        </w:tc>
      </w:tr>
      <w:tr>
        <w:trPr>
          <w:trHeight w:val="658" w:hRule="exact"/>
        </w:trPr>
        <w:tc>
          <w:tcPr>
            <w:gridSpan w:val="2"/>
            <w:tcBorders>
              <w:top w:val="single" w:sz="4"/>
              <w:left w:val="single" w:sz="4"/>
              <w:bottom w:val="single" w:sz="4"/>
              <w:right w:val="single" w:sz="4"/>
            </w:tcBorders>
            <w:shd w:val="clear" w:color="auto" w:fill="auto"/>
            <w:vAlign w:val="bottom"/>
          </w:tcPr>
          <w:p>
            <w:pPr>
              <w:pStyle w:val="Style25"/>
              <w:keepNext w:val="0"/>
              <w:keepLines w:val="0"/>
              <w:widowControl w:val="0"/>
              <w:shd w:val="clear" w:color="auto" w:fill="auto"/>
              <w:tabs>
                <w:tab w:pos="2578" w:val="left"/>
                <w:tab w:pos="4392" w:val="left"/>
                <w:tab w:pos="7037" w:val="left"/>
              </w:tabs>
              <w:bidi w:val="0"/>
              <w:spacing w:before="0" w:after="0" w:line="240" w:lineRule="auto"/>
              <w:ind w:left="0" w:right="0" w:firstLine="0"/>
              <w:jc w:val="center"/>
            </w:pPr>
            <w:r>
              <w:rPr>
                <w:color w:val="000000"/>
                <w:spacing w:val="0"/>
                <w:w w:val="100"/>
                <w:position w:val="0"/>
                <w:shd w:val="clear" w:color="auto" w:fill="auto"/>
                <w:lang w:val="ru-RU" w:eastAsia="ru-RU" w:bidi="ru-RU"/>
              </w:rPr>
              <w:t>Наименование</w:t>
              <w:tab/>
              <w:t>Едини</w:t>
              <w:tab/>
              <w:t>Значение</w:t>
              <w:tab/>
              <w:t>Обоснование</w:t>
            </w:r>
          </w:p>
          <w:p>
            <w:pPr>
              <w:pStyle w:val="Style25"/>
              <w:keepNext w:val="0"/>
              <w:keepLines w:val="0"/>
              <w:widowControl w:val="0"/>
              <w:shd w:val="clear" w:color="auto" w:fill="auto"/>
              <w:tabs>
                <w:tab w:pos="3622" w:val="left"/>
                <w:tab w:pos="4650" w:val="left"/>
              </w:tabs>
              <w:bidi w:val="0"/>
              <w:spacing w:before="0" w:after="0" w:line="240" w:lineRule="auto"/>
              <w:ind w:left="0" w:right="0" w:firstLine="680"/>
              <w:jc w:val="left"/>
            </w:pPr>
            <w:r>
              <w:rPr>
                <w:color w:val="000000"/>
                <w:spacing w:val="0"/>
                <w:w w:val="100"/>
                <w:position w:val="0"/>
                <w:shd w:val="clear" w:color="auto" w:fill="auto"/>
                <w:lang w:val="ru-RU" w:eastAsia="ru-RU" w:bidi="ru-RU"/>
              </w:rPr>
              <w:t>характеристики</w:t>
              <w:tab/>
              <w:t>ца</w:t>
              <w:tab/>
              <w:t>характеристики</w:t>
            </w:r>
          </w:p>
        </w:tc>
      </w:tr>
    </w:tbl>
    <w:p>
      <w:pPr>
        <w:spacing w:lineRule="exact" w:line="1"/>
        <w:rPr>
          <w:sz w:val="2"/>
          <w:szCs w:val="2"/>
        </w:rPr>
      </w:pPr>
      <w:r>
        <w:br w:type="page"/>
      </w:r>
    </w:p>
    <w:tbl>
      <w:tblPr>
        <w:tblOverlap w:val="never"/>
        <w:jc w:val="center"/>
        <w:tblLayout w:type="fixed"/>
      </w:tblPr>
      <w:tblGrid>
        <w:gridCol w:w="682"/>
        <w:gridCol w:w="2578"/>
        <w:gridCol w:w="1027"/>
        <w:gridCol w:w="2746"/>
        <w:gridCol w:w="3298"/>
      </w:tblGrid>
      <w:tr>
        <w:trPr>
          <w:trHeight w:val="658" w:hRule="exact"/>
        </w:trPr>
        <w:tc>
          <w:tcPr>
            <w:gridSpan w:val="2"/>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измер ения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648" w:hRule="exact"/>
        </w:trPr>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4.1.</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Вид отвала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поворотный гидравлический</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КТРУ 28.92.28.110</w:t>
              <w:softHyphen/>
            </w:r>
          </w:p>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00000001</w:t>
            </w:r>
          </w:p>
        </w:tc>
      </w:tr>
      <w:tr>
        <w:trPr>
          <w:trHeight w:val="662" w:hRule="exact"/>
        </w:trPr>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4.2.</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Ширина отвала</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милли метр</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&gt; 2500 и &lt; 3000</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КТРУ 28.92.28.110</w:t>
              <w:softHyphen/>
            </w:r>
          </w:p>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00000001</w:t>
            </w:r>
          </w:p>
        </w:tc>
      </w:tr>
      <w:tr>
        <w:trPr>
          <w:trHeight w:val="1291" w:hRule="exact"/>
        </w:trPr>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4.3.</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Максимальная высота убираемого слоя (высота отвала)</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метр</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&gt; 0,8 и &lt; 0,9</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Характеристика затребована для максимальной производительности</w:t>
            </w:r>
          </w:p>
        </w:tc>
      </w:tr>
      <w:tr>
        <w:trPr>
          <w:trHeight w:val="1306" w:hRule="exact"/>
        </w:trPr>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4.4.</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Резиновый нож</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Характеристика затребована для максимальной производительности</w:t>
            </w:r>
          </w:p>
        </w:tc>
      </w:tr>
      <w:tr>
        <w:trPr>
          <w:trHeight w:val="1296" w:hRule="exact"/>
        </w:trPr>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4.5.</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Металлический нож</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Характеристика затребована для максимальной производительности</w:t>
            </w:r>
          </w:p>
        </w:tc>
      </w:tr>
      <w:tr>
        <w:trPr>
          <w:trHeight w:val="1291" w:hRule="exact"/>
        </w:trPr>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4.6.</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Угол поворота (в обе стороны)</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градус</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30</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Характеристика затребована для максимальной производительности</w:t>
            </w:r>
          </w:p>
        </w:tc>
      </w:tr>
      <w:tr>
        <w:trPr>
          <w:trHeight w:val="2597" w:hRule="exact"/>
        </w:trPr>
        <w:tc>
          <w:tcPr>
            <w:tcBorders>
              <w:top w:val="single" w:sz="4"/>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4.7.</w:t>
            </w:r>
          </w:p>
        </w:tc>
        <w:tc>
          <w:tcPr>
            <w:tcBorders>
              <w:top w:val="single" w:sz="4"/>
              <w:left w:val="single" w:sz="4"/>
              <w:bottom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Отвал</w:t>
            </w:r>
          </w:p>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агрегатируется навеской универсальной (быстросменная передняя навеска) к тракторам МТЗ - 80/82, 80.1/82.1</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соответствие</w:t>
            </w:r>
          </w:p>
        </w:tc>
        <w:tc>
          <w:tcPr>
            <w:tcBorders>
              <w:top w:val="single" w:sz="4"/>
              <w:left w:val="single" w:sz="4"/>
              <w:bottom w:val="single" w:sz="4"/>
              <w:righ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Характеристика обусловлена используемой в работе техникой</w:t>
            </w:r>
          </w:p>
        </w:tc>
      </w:tr>
    </w:tbl>
    <w:p>
      <w:pPr>
        <w:widowControl w:val="0"/>
        <w:spacing w:after="299" w:line="1" w:lineRule="exact"/>
      </w:pPr>
    </w:p>
    <w:p>
      <w:pPr>
        <w:pStyle w:val="Style12"/>
        <w:keepNext w:val="0"/>
        <w:keepLines w:val="0"/>
        <w:widowControl w:val="0"/>
        <w:shd w:val="clear" w:color="auto" w:fill="auto"/>
        <w:bidi w:val="0"/>
        <w:spacing w:before="0" w:after="300" w:line="240" w:lineRule="auto"/>
        <w:ind w:left="180" w:right="0" w:firstLine="740"/>
        <w:jc w:val="both"/>
      </w:pPr>
      <w:r>
        <w:rPr>
          <w:color w:val="000000"/>
          <w:spacing w:val="0"/>
          <w:w w:val="100"/>
          <w:position w:val="0"/>
          <w:shd w:val="clear" w:color="auto" w:fill="auto"/>
          <w:lang w:val="ru-RU" w:eastAsia="ru-RU" w:bidi="ru-RU"/>
        </w:rPr>
        <w:t>Проанализировав заявку ООО «ВМП», Комиссией установлено, что общество в своей заявке на участие в закупке предлагает к поставке бульдозерный отвал Большая Земля со следующими характеристиками:</w:t>
      </w:r>
    </w:p>
    <w:tbl>
      <w:tblPr>
        <w:tblOverlap w:val="never"/>
        <w:jc w:val="center"/>
        <w:tblLayout w:type="fixed"/>
      </w:tblPr>
      <w:tblGrid>
        <w:gridCol w:w="802"/>
        <w:gridCol w:w="9461"/>
      </w:tblGrid>
      <w:tr>
        <w:trPr>
          <w:trHeight w:val="336"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 xml:space="preserve">Наименование товара: бульдозерный отвал </w:t>
            </w:r>
            <w:r>
              <w:rPr>
                <w:b/>
                <w:bCs/>
                <w:color w:val="000000"/>
                <w:spacing w:val="0"/>
                <w:w w:val="100"/>
                <w:position w:val="0"/>
                <w:shd w:val="clear" w:color="auto" w:fill="auto"/>
                <w:lang w:val="ru-RU" w:eastAsia="ru-RU" w:bidi="ru-RU"/>
              </w:rPr>
              <w:t>Большая Земля, Россия</w:t>
            </w:r>
          </w:p>
        </w:tc>
      </w:tr>
      <w:tr>
        <w:trPr>
          <w:trHeight w:val="331"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800"/>
              <w:jc w:val="left"/>
            </w:pPr>
            <w:r>
              <w:rPr>
                <w:color w:val="000000"/>
                <w:spacing w:val="0"/>
                <w:w w:val="100"/>
                <w:position w:val="0"/>
                <w:shd w:val="clear" w:color="auto" w:fill="auto"/>
                <w:lang w:val="ru-RU" w:eastAsia="ru-RU" w:bidi="ru-RU"/>
              </w:rPr>
              <w:t>Количественные характеристики (количество товара), штука: 6</w:t>
            </w:r>
          </w:p>
        </w:tc>
      </w:tr>
      <w:tr>
        <w:trPr>
          <w:trHeight w:val="326"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3.</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800"/>
              <w:jc w:val="left"/>
            </w:pPr>
            <w:r>
              <w:rPr>
                <w:color w:val="000000"/>
                <w:spacing w:val="0"/>
                <w:w w:val="100"/>
                <w:position w:val="0"/>
                <w:shd w:val="clear" w:color="auto" w:fill="auto"/>
                <w:lang w:val="ru-RU" w:eastAsia="ru-RU" w:bidi="ru-RU"/>
              </w:rPr>
              <w:t>Поставляемый товар 2023 года выпуска.</w:t>
            </w:r>
          </w:p>
        </w:tc>
      </w:tr>
      <w:tr>
        <w:trPr>
          <w:trHeight w:val="984" w:hRule="exact"/>
        </w:trPr>
        <w:tc>
          <w:tcPr>
            <w:tcBorders>
              <w:top w:val="single" w:sz="4"/>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w:t>
            </w:r>
          </w:p>
        </w:tc>
        <w:tc>
          <w:tcPr>
            <w:tcBorders>
              <w:top w:val="single" w:sz="4"/>
              <w:left w:val="single" w:sz="4"/>
              <w:bottom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800"/>
              <w:jc w:val="left"/>
            </w:pPr>
            <w:r>
              <w:rPr>
                <w:color w:val="000000"/>
                <w:spacing w:val="0"/>
                <w:w w:val="100"/>
                <w:position w:val="0"/>
                <w:shd w:val="clear" w:color="auto" w:fill="auto"/>
                <w:lang w:val="ru-RU" w:eastAsia="ru-RU" w:bidi="ru-RU"/>
              </w:rPr>
              <w:t>Описание объекта закупки: функциональные, технические и качественные характеристики, эксплуатационные характеристики товара и иные показатели</w:t>
            </w:r>
          </w:p>
        </w:tc>
      </w:tr>
    </w:tbl>
    <w:p>
      <w:pPr>
        <w:spacing w:lineRule="exact" w:line="1"/>
        <w:rPr>
          <w:sz w:val="2"/>
          <w:szCs w:val="2"/>
        </w:rPr>
      </w:pPr>
      <w:r>
        <w:br w:type="page"/>
      </w:r>
    </w:p>
    <w:tbl>
      <w:tblPr>
        <w:tblOverlap w:val="never"/>
        <w:jc w:val="center"/>
        <w:tblLayout w:type="fixed"/>
      </w:tblPr>
      <w:tblGrid>
        <w:gridCol w:w="802"/>
        <w:gridCol w:w="2146"/>
        <w:gridCol w:w="1310"/>
        <w:gridCol w:w="2832"/>
        <w:gridCol w:w="1526"/>
        <w:gridCol w:w="1646"/>
      </w:tblGrid>
      <w:tr>
        <w:trPr>
          <w:trHeight w:val="979" w:hRule="exact"/>
        </w:trPr>
        <w:tc>
          <w:tcPr>
            <w:gridSpan w:val="2"/>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Наименование характеристики</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Единица измерен ия</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Значение характеристики</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Цена за ед.руб.</w:t>
            </w:r>
          </w:p>
        </w:tc>
        <w:tc>
          <w:tcPr>
            <w:tcBorders>
              <w:top w:val="single" w:sz="4"/>
              <w:left w:val="single" w:sz="4"/>
              <w:righ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Сумма руб.</w:t>
            </w:r>
          </w:p>
        </w:tc>
      </w:tr>
      <w:tr>
        <w:trPr>
          <w:trHeight w:val="658" w:hRule="exact"/>
        </w:trPr>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4.1.</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Вид отвала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поворотный гидравлический</w:t>
            </w:r>
          </w:p>
        </w:tc>
        <w:tc>
          <w:tcPr>
            <w:vMerge w:val="restart"/>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149300</w:t>
            </w:r>
          </w:p>
        </w:tc>
        <w:tc>
          <w:tcPr>
            <w:vMerge w:val="restart"/>
            <w:tcBorders>
              <w:top w:val="single" w:sz="4"/>
              <w:left w:val="single" w:sz="4"/>
              <w:righ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jc w:val="left"/>
            </w:pPr>
            <w:r>
              <w:rPr>
                <w:color w:val="000000"/>
                <w:spacing w:val="0"/>
                <w:w w:val="100"/>
                <w:position w:val="0"/>
                <w:shd w:val="clear" w:color="auto" w:fill="auto"/>
                <w:lang w:val="ru-RU" w:eastAsia="ru-RU" w:bidi="ru-RU"/>
              </w:rPr>
              <w:t>895800</w:t>
            </w:r>
          </w:p>
        </w:tc>
      </w:tr>
      <w:tr>
        <w:trPr>
          <w:trHeight w:val="653" w:hRule="exact"/>
        </w:trPr>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4.2.</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Ширина отвала</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миллиме тр</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1480" w:right="0" w:firstLine="0"/>
              <w:jc w:val="left"/>
            </w:pPr>
            <w:r>
              <w:rPr>
                <w:color w:val="000000"/>
                <w:spacing w:val="0"/>
                <w:w w:val="100"/>
                <w:position w:val="0"/>
                <w:shd w:val="clear" w:color="auto" w:fill="auto"/>
                <w:lang w:val="ru-RU" w:eastAsia="ru-RU" w:bidi="ru-RU"/>
              </w:rPr>
              <w:t>2500</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1618" w:hRule="exact"/>
        </w:trPr>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4.3.</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Максимальная</w:t>
            </w:r>
          </w:p>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высота</w:t>
            </w:r>
          </w:p>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убираемого</w:t>
            </w:r>
          </w:p>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слоя (высота</w:t>
            </w:r>
          </w:p>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отвала)</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метр</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1580" w:right="0" w:firstLine="0"/>
              <w:jc w:val="left"/>
            </w:pPr>
            <w:r>
              <w:rPr>
                <w:color w:val="000000"/>
                <w:spacing w:val="0"/>
                <w:w w:val="100"/>
                <w:position w:val="0"/>
                <w:shd w:val="clear" w:color="auto" w:fill="auto"/>
                <w:lang w:val="ru-RU" w:eastAsia="ru-RU" w:bidi="ru-RU"/>
              </w:rPr>
              <w:t>0,8</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331"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4.4.</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Резиновый нож</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1280" w:right="0" w:firstLine="0"/>
              <w:jc w:val="left"/>
            </w:pPr>
            <w:r>
              <w:rPr>
                <w:color w:val="000000"/>
                <w:spacing w:val="0"/>
                <w:w w:val="100"/>
                <w:position w:val="0"/>
                <w:shd w:val="clear" w:color="auto" w:fill="auto"/>
                <w:lang w:val="ru-RU" w:eastAsia="ru-RU" w:bidi="ru-RU"/>
              </w:rPr>
              <w:t>наличие</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658" w:hRule="exact"/>
        </w:trPr>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4.5.</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Металлический нож</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1280" w:right="0" w:firstLine="0"/>
              <w:jc w:val="left"/>
            </w:pPr>
            <w:r>
              <w:rPr>
                <w:color w:val="000000"/>
                <w:spacing w:val="0"/>
                <w:w w:val="100"/>
                <w:position w:val="0"/>
                <w:shd w:val="clear" w:color="auto" w:fill="auto"/>
                <w:lang w:val="ru-RU" w:eastAsia="ru-RU" w:bidi="ru-RU"/>
              </w:rPr>
              <w:t>наличие</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653" w:hRule="exact"/>
        </w:trPr>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4.6.</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Угол поворота (в обе стороны)</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градус</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1580" w:right="0" w:firstLine="0"/>
              <w:jc w:val="left"/>
            </w:pPr>
            <w:r>
              <w:rPr>
                <w:color w:val="000000"/>
                <w:spacing w:val="0"/>
                <w:w w:val="100"/>
                <w:position w:val="0"/>
                <w:shd w:val="clear" w:color="auto" w:fill="auto"/>
                <w:lang w:val="ru-RU" w:eastAsia="ru-RU" w:bidi="ru-RU"/>
              </w:rPr>
              <w:t>30</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2909" w:hRule="exact"/>
        </w:trPr>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4.7.</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Отвал</w:t>
            </w:r>
          </w:p>
          <w:p>
            <w:pPr>
              <w:pStyle w:val="Style25"/>
              <w:keepNext w:val="0"/>
              <w:keepLines w:val="0"/>
              <w:widowControl w:val="0"/>
              <w:shd w:val="clear" w:color="auto" w:fill="auto"/>
              <w:tabs>
                <w:tab w:pos="850" w:val="left"/>
              </w:tabs>
              <w:bidi w:val="0"/>
              <w:spacing w:before="0" w:after="0" w:line="240" w:lineRule="auto"/>
              <w:ind w:left="0" w:right="0" w:firstLine="0"/>
              <w:jc w:val="left"/>
            </w:pPr>
            <w:r>
              <w:rPr>
                <w:color w:val="000000"/>
                <w:spacing w:val="0"/>
                <w:w w:val="100"/>
                <w:position w:val="0"/>
                <w:shd w:val="clear" w:color="auto" w:fill="auto"/>
                <w:lang w:val="ru-RU" w:eastAsia="ru-RU" w:bidi="ru-RU"/>
              </w:rPr>
              <w:t>агрегатируется навеской универсальной (быстросменна я</w:t>
              <w:tab/>
              <w:t>передняя</w:t>
            </w:r>
          </w:p>
          <w:p>
            <w:pPr>
              <w:pStyle w:val="Style25"/>
              <w:keepNext w:val="0"/>
              <w:keepLines w:val="0"/>
              <w:widowControl w:val="0"/>
              <w:shd w:val="clear" w:color="auto" w:fill="auto"/>
              <w:tabs>
                <w:tab w:pos="1790" w:val="left"/>
              </w:tabs>
              <w:bidi w:val="0"/>
              <w:spacing w:before="0" w:after="0" w:line="240" w:lineRule="auto"/>
              <w:ind w:left="0" w:right="0" w:firstLine="0"/>
              <w:jc w:val="left"/>
            </w:pPr>
            <w:r>
              <w:rPr>
                <w:color w:val="000000"/>
                <w:spacing w:val="0"/>
                <w:w w:val="100"/>
                <w:position w:val="0"/>
                <w:shd w:val="clear" w:color="auto" w:fill="auto"/>
                <w:lang w:val="ru-RU" w:eastAsia="ru-RU" w:bidi="ru-RU"/>
              </w:rPr>
              <w:t>навеска)</w:t>
              <w:tab/>
              <w:t>к</w:t>
            </w:r>
          </w:p>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тракторам МТЗ -80/82, 80.1/82.1</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900"/>
              <w:jc w:val="left"/>
            </w:pPr>
            <w:r>
              <w:rPr>
                <w:color w:val="000000"/>
                <w:spacing w:val="0"/>
                <w:w w:val="100"/>
                <w:position w:val="0"/>
                <w:shd w:val="clear" w:color="auto" w:fill="auto"/>
                <w:lang w:val="ru-RU" w:eastAsia="ru-RU" w:bidi="ru-RU"/>
              </w:rPr>
              <w:t>соответствие</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331"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4.8.</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Кол-во</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штук</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1580" w:right="0" w:firstLine="0"/>
              <w:jc w:val="left"/>
            </w:pPr>
            <w:r>
              <w:rPr>
                <w:color w:val="000000"/>
                <w:spacing w:val="0"/>
                <w:w w:val="100"/>
                <w:position w:val="0"/>
                <w:shd w:val="clear" w:color="auto" w:fill="auto"/>
                <w:lang w:val="ru-RU" w:eastAsia="ru-RU" w:bidi="ru-RU"/>
              </w:rPr>
              <w:t>6</w:t>
            </w:r>
          </w:p>
        </w:tc>
        <w:tc>
          <w:tcPr>
            <w:vMerge/>
            <w:tcBorders>
              <w:left w:val="single" w:sz="4"/>
            </w:tcBorders>
            <w:shd w:val="clear" w:color="auto" w:fill="auto"/>
            <w:vAlign w:val="center"/>
          </w:tcPr>
          <w:p>
            <w:pPr/>
          </w:p>
        </w:tc>
        <w:tc>
          <w:tcPr>
            <w:vMerge/>
            <w:tcBorders>
              <w:left w:val="single" w:sz="4"/>
              <w:right w:val="single" w:sz="4"/>
            </w:tcBorders>
            <w:shd w:val="clear" w:color="auto" w:fill="auto"/>
            <w:vAlign w:val="center"/>
          </w:tcPr>
          <w:p>
            <w:pPr/>
          </w:p>
        </w:tc>
      </w:tr>
      <w:tr>
        <w:trPr>
          <w:trHeight w:val="336" w:hRule="exact"/>
        </w:trPr>
        <w:tc>
          <w:tcPr>
            <w:gridSpan w:val="5"/>
            <w:tcBorders>
              <w:top w:val="single" w:sz="4"/>
              <w:left w:val="single" w:sz="4"/>
              <w:bottom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ИТОГО, в том числе НДС:</w:t>
            </w:r>
          </w:p>
        </w:tc>
        <w:tc>
          <w:tcPr>
            <w:tcBorders>
              <w:top w:val="single" w:sz="4"/>
              <w:left w:val="single" w:sz="4"/>
              <w:bottom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895800</w:t>
            </w:r>
          </w:p>
        </w:tc>
      </w:tr>
    </w:tbl>
    <w:p>
      <w:pPr>
        <w:widowControl w:val="0"/>
        <w:spacing w:after="279" w:line="1" w:lineRule="exact"/>
      </w:pP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Относительно требования предоставления номера реестровой записи из реестра российской промышленной продукции, ООО «ВМП» в составе заявке на участие в закупке, представлена выписка из реестра российской промышленной продукции от 29.11.2023, которая содержит номер реестровой записи № 3062\14\2023.</w:t>
      </w:r>
    </w:p>
    <w:p>
      <w:pPr>
        <w:pStyle w:val="Style1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(подрядчика, исполнителя) от 06.12.2023 №ИЗК1 комиссией по осуществлению закупок заявка ООО «ВМП» отклонена от участия в закупке:</w:t>
      </w:r>
    </w:p>
    <w:p>
      <w:pPr>
        <w:pStyle w:val="Style12"/>
        <w:keepNext w:val="0"/>
        <w:keepLines w:val="0"/>
        <w:widowControl w:val="0"/>
        <w:shd w:val="clear" w:color="auto" w:fill="auto"/>
        <w:bidi w:val="0"/>
        <w:spacing w:before="0" w:after="280" w:line="240" w:lineRule="auto"/>
        <w:ind w:left="1360" w:right="0" w:firstLine="20"/>
        <w:jc w:val="left"/>
      </w:pPr>
      <w:r>
        <w:rPr>
          <w:b/>
          <w:bCs/>
          <w:color w:val="000000"/>
          <w:spacing w:val="0"/>
          <w:w w:val="100"/>
          <w:position w:val="0"/>
          <w:shd w:val="clear" w:color="auto" w:fill="auto"/>
          <w:lang w:val="ru-RU" w:eastAsia="ru-RU" w:bidi="ru-RU"/>
        </w:rPr>
        <w:t>Идентификационный номер заявки участника закупки- № 41054 Обоснование принятого решения</w:t>
      </w:r>
    </w:p>
    <w:p>
      <w:pPr>
        <w:pStyle w:val="Style7"/>
        <w:keepNext/>
        <w:keepLines/>
        <w:widowControl w:val="0"/>
        <w:shd w:val="clear" w:color="auto" w:fill="auto"/>
        <w:bidi w:val="0"/>
        <w:spacing w:before="0" w:after="0" w:line="240" w:lineRule="auto"/>
        <w:ind w:left="0" w:right="0" w:firstLine="720"/>
        <w:jc w:val="both"/>
      </w:pPr>
      <w:bookmarkStart w:id="9" w:name="bookmark9"/>
      <w:r>
        <w:rPr>
          <w:color w:val="000000"/>
          <w:spacing w:val="0"/>
          <w:w w:val="100"/>
          <w:position w:val="0"/>
          <w:shd w:val="clear" w:color="auto" w:fill="auto"/>
          <w:lang w:val="ru-RU" w:eastAsia="ru-RU" w:bidi="ru-RU"/>
        </w:rPr>
        <w:t>Не соответствует:</w:t>
      </w:r>
      <w:bookmarkEnd w:id="9"/>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 5 ч. 12 ст. 48 Федерального закона от 05.04.2013 № 44-ФЗ непредставление информации и документов, предусмотренных пунктом 5 части 1 статьи 43 Федерального закона от 05.04.2013 № 44-ФЗ, если такие документы предусмотрены нормативными правовыми актами, принятыми в соответствии с частью 3 статьи 14 Федерального закона от 05.04.2013 № 44-ФЗ (в случае установления в соответствии со статьей 14 Федерального закона от 05.04.2013 № 44-ФЗ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2"/>
        <w:keepNext w:val="0"/>
        <w:keepLines w:val="0"/>
        <w:widowControl w:val="0"/>
        <w:shd w:val="clear" w:color="auto" w:fill="auto"/>
        <w:bidi w:val="0"/>
        <w:spacing w:before="0" w:after="0" w:line="240" w:lineRule="auto"/>
        <w:ind w:left="0" w:right="0" w:firstLine="1060"/>
        <w:jc w:val="both"/>
      </w:pPr>
      <w:r>
        <w:rPr>
          <w:color w:val="000000"/>
          <w:spacing w:val="0"/>
          <w:w w:val="100"/>
          <w:position w:val="0"/>
          <w:shd w:val="clear" w:color="auto" w:fill="auto"/>
          <w:lang w:val="ru-RU" w:eastAsia="ru-RU" w:bidi="ru-RU"/>
        </w:rPr>
        <w:t>В соответствии с постановлением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участник закупки указывает (декларирует) в составе заявки на участие в закупке:</w:t>
      </w:r>
    </w:p>
    <w:p>
      <w:pPr>
        <w:pStyle w:val="Style12"/>
        <w:keepNext w:val="0"/>
        <w:keepLines w:val="0"/>
        <w:widowControl w:val="0"/>
        <w:numPr>
          <w:ilvl w:val="0"/>
          <w:numId w:val="5"/>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К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w:t>
      </w:r>
    </w:p>
    <w:p>
      <w:pPr>
        <w:pStyle w:val="Style12"/>
        <w:keepNext w:val="0"/>
        <w:keepLines w:val="0"/>
        <w:widowControl w:val="0"/>
        <w:numPr>
          <w:ilvl w:val="0"/>
          <w:numId w:val="5"/>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К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w:t>
      </w:r>
    </w:p>
    <w:p>
      <w:pPr>
        <w:pStyle w:val="Style12"/>
        <w:keepNext w:val="0"/>
        <w:keepLines w:val="0"/>
        <w:widowControl w:val="0"/>
        <w:shd w:val="clear" w:color="auto" w:fill="auto"/>
        <w:bidi w:val="0"/>
        <w:spacing w:before="0" w:after="0" w:line="240" w:lineRule="auto"/>
        <w:ind w:left="0" w:right="0" w:firstLine="1060"/>
        <w:jc w:val="both"/>
        <w:sectPr>
          <w:headerReference w:type="default" r:id="rId10"/>
          <w:footerReference w:type="default" r:id="rId11"/>
          <w:footnotePr>
            <w:pos w:val="pageBottom"/>
            <w:numFmt w:val="decimal"/>
            <w:numRestart w:val="continuous"/>
          </w:footnotePr>
          <w:pgSz w:w="11900" w:h="16840"/>
          <w:pgMar w:top="1665" w:right="463" w:bottom="1542" w:left="974" w:header="0" w:footer="3" w:gutter="0"/>
          <w:cols w:space="720"/>
          <w:noEndnote/>
          <w:rtlGutter w:val="0"/>
          <w:docGrid w:linePitch="360"/>
        </w:sectPr>
      </w:pPr>
      <w:r>
        <w:rPr>
          <w:color w:val="000000"/>
          <w:spacing w:val="0"/>
          <w:w w:val="100"/>
          <w:position w:val="0"/>
          <w:shd w:val="clear" w:color="auto" w:fill="auto"/>
          <w:lang w:val="ru-RU" w:eastAsia="ru-RU" w:bidi="ru-RU"/>
        </w:rPr>
        <w:t xml:space="preserve">В составе заявки участник закупки представил характеристики </w:t>
      </w:r>
      <w:r>
        <w:rPr>
          <w:b/>
          <w:bCs/>
          <w:color w:val="000000"/>
          <w:spacing w:val="0"/>
          <w:w w:val="100"/>
          <w:position w:val="0"/>
          <w:shd w:val="clear" w:color="auto" w:fill="auto"/>
          <w:lang w:val="ru-RU" w:eastAsia="ru-RU" w:bidi="ru-RU"/>
        </w:rPr>
        <w:t>бульдозерного отвала</w:t>
      </w:r>
      <w:r>
        <w:rPr>
          <w:color w:val="000000"/>
          <w:spacing w:val="0"/>
          <w:w w:val="100"/>
          <w:position w:val="0"/>
          <w:shd w:val="clear" w:color="auto" w:fill="auto"/>
          <w:lang w:val="ru-RU" w:eastAsia="ru-RU" w:bidi="ru-RU"/>
        </w:rPr>
        <w:t xml:space="preserve">, </w:t>
      </w:r>
      <w:r>
        <w:rPr>
          <w:b/>
          <w:bCs/>
          <w:color w:val="000000"/>
          <w:spacing w:val="0"/>
          <w:w w:val="100"/>
          <w:position w:val="0"/>
          <w:shd w:val="clear" w:color="auto" w:fill="auto"/>
          <w:lang w:val="ru-RU" w:eastAsia="ru-RU" w:bidi="ru-RU"/>
        </w:rPr>
        <w:t>ОКПД2 28.92.28.110</w:t>
      </w:r>
      <w:r>
        <w:rPr>
          <w:color w:val="000000"/>
          <w:spacing w:val="0"/>
          <w:w w:val="100"/>
          <w:position w:val="0"/>
          <w:shd w:val="clear" w:color="auto" w:fill="auto"/>
          <w:lang w:val="ru-RU" w:eastAsia="ru-RU" w:bidi="ru-RU"/>
        </w:rPr>
        <w:t xml:space="preserve">, при этом приложил выписку из реестра российской промышленной продукции с номером реестровой записи 3062\14\2023 от 29.11.2023 </w:t>
      </w:r>
      <w:r>
        <w:rPr>
          <w:b/>
          <w:bCs/>
          <w:color w:val="000000"/>
          <w:spacing w:val="0"/>
          <w:w w:val="100"/>
          <w:position w:val="0"/>
          <w:shd w:val="clear" w:color="auto" w:fill="auto"/>
          <w:lang w:val="ru-RU" w:eastAsia="ru-RU" w:bidi="ru-RU"/>
        </w:rPr>
        <w:t>на отвал универсальный гидроповоротный к погрузчику,</w:t>
      </w:r>
      <w:r>
        <w:rPr>
          <w:b/>
          <w:bCs/>
          <w:color w:val="000000"/>
          <w:spacing w:val="0"/>
          <w:w w:val="100"/>
          <w:position w:val="0"/>
          <w:u w:val="single"/>
          <w:shd w:val="clear" w:color="auto" w:fill="auto"/>
          <w:lang w:val="ru-RU" w:eastAsia="ru-RU" w:bidi="ru-RU"/>
        </w:rPr>
        <w:t xml:space="preserve"> </w:t>
      </w:r>
      <w:r>
        <w:rPr>
          <w:b/>
          <w:bCs/>
          <w:color w:val="000000"/>
          <w:spacing w:val="0"/>
          <w:w w:val="100"/>
          <w:position w:val="0"/>
          <w:shd w:val="clear" w:color="auto" w:fill="auto"/>
          <w:lang w:val="ru-RU" w:eastAsia="ru-RU" w:bidi="ru-RU"/>
        </w:rPr>
        <w:t>ОКПД2</w:t>
      </w:r>
      <w:r>
        <w:rPr>
          <w:b/>
          <w:bCs/>
          <w:color w:val="000000"/>
          <w:spacing w:val="0"/>
          <w:w w:val="100"/>
          <w:position w:val="0"/>
          <w:u w:val="single"/>
          <w:shd w:val="clear" w:color="auto" w:fill="auto"/>
          <w:lang w:val="ru-RU" w:eastAsia="ru-RU" w:bidi="ru-RU"/>
        </w:rPr>
        <w:t xml:space="preserve"> </w:t>
      </w:r>
      <w:r>
        <w:rPr>
          <w:b/>
          <w:bCs/>
          <w:color w:val="000000"/>
          <w:spacing w:val="0"/>
          <w:w w:val="100"/>
          <w:position w:val="0"/>
          <w:shd w:val="clear" w:color="auto" w:fill="auto"/>
          <w:lang w:val="ru-RU" w:eastAsia="ru-RU" w:bidi="ru-RU"/>
        </w:rPr>
        <w:t>28.22.20.000</w:t>
      </w:r>
      <w:r>
        <w:rPr>
          <w:color w:val="000000"/>
          <w:spacing w:val="0"/>
          <w:w w:val="100"/>
          <w:position w:val="0"/>
          <w:shd w:val="clear" w:color="auto" w:fill="auto"/>
          <w:lang w:val="ru-RU" w:eastAsia="ru-RU" w:bidi="ru-RU"/>
        </w:rPr>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Однако,</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согласно</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коду</w:t>
      </w:r>
      <w:r>
        <w:rPr>
          <w:color w:val="000000"/>
          <w:spacing w:val="0"/>
          <w:w w:val="100"/>
          <w:position w:val="0"/>
          <w:u w:val="single"/>
          <w:shd w:val="clear" w:color="auto" w:fill="auto"/>
          <w:lang w:val="ru-RU" w:eastAsia="ru-RU" w:bidi="ru-RU"/>
        </w:rPr>
        <w:t xml:space="preserve"> </w:t>
      </w:r>
      <w:r>
        <w:rPr>
          <w:b/>
          <w:bCs/>
          <w:color w:val="000000"/>
          <w:spacing w:val="0"/>
          <w:w w:val="100"/>
          <w:position w:val="0"/>
          <w:shd w:val="clear" w:color="auto" w:fill="auto"/>
          <w:lang w:val="ru-RU" w:eastAsia="ru-RU" w:bidi="ru-RU"/>
        </w:rPr>
        <w:t>ОКПД2</w:t>
      </w:r>
      <w:r>
        <w:rPr>
          <w:b/>
          <w:bCs/>
          <w:color w:val="000000"/>
          <w:spacing w:val="0"/>
          <w:w w:val="100"/>
          <w:position w:val="0"/>
          <w:u w:val="single"/>
          <w:shd w:val="clear" w:color="auto" w:fill="auto"/>
          <w:lang w:val="ru-RU" w:eastAsia="ru-RU" w:bidi="ru-RU"/>
        </w:rPr>
        <w:t xml:space="preserve"> </w:t>
      </w:r>
      <w:r>
        <w:rPr>
          <w:b/>
          <w:bCs/>
          <w:color w:val="000000"/>
          <w:spacing w:val="0"/>
          <w:w w:val="100"/>
          <w:position w:val="0"/>
          <w:shd w:val="clear" w:color="auto" w:fill="auto"/>
          <w:lang w:val="ru-RU" w:eastAsia="ru-RU" w:bidi="ru-RU"/>
        </w:rPr>
        <w:t>28.22.20.000</w:t>
      </w:r>
    </w:p>
    <w:p>
      <w:pPr>
        <w:pStyle w:val="Style12"/>
        <w:keepNext w:val="0"/>
        <w:keepLines w:val="0"/>
        <w:widowControl w:val="0"/>
        <w:shd w:val="clear" w:color="auto" w:fill="auto"/>
        <w:bidi w:val="0"/>
        <w:spacing w:before="0" w:after="0" w:line="240" w:lineRule="auto"/>
        <w:ind w:left="0" w:right="0" w:firstLine="160"/>
        <w:jc w:val="both"/>
      </w:pPr>
      <w:r>
        <w:rPr>
          <w:color w:val="000000"/>
          <w:spacing w:val="0"/>
          <w:w w:val="100"/>
          <w:position w:val="0"/>
          <w:shd w:val="clear" w:color="auto" w:fill="auto"/>
          <w:lang w:val="ru-RU" w:eastAsia="ru-RU" w:bidi="ru-RU"/>
        </w:rPr>
        <w:t>данный товар не является бульдозерным отвалом, необходимым Заказчику.</w:t>
      </w:r>
    </w:p>
    <w:p>
      <w:pPr>
        <w:pStyle w:val="Style12"/>
        <w:keepNext w:val="0"/>
        <w:keepLines w:val="0"/>
        <w:widowControl w:val="0"/>
        <w:shd w:val="clear" w:color="auto" w:fill="auto"/>
        <w:bidi w:val="0"/>
        <w:spacing w:before="0" w:after="0" w:line="240" w:lineRule="auto"/>
        <w:ind w:left="160" w:right="0" w:firstLine="1200"/>
        <w:jc w:val="both"/>
      </w:pPr>
      <w:r>
        <w:rPr>
          <w:color w:val="000000"/>
          <w:spacing w:val="0"/>
          <w:w w:val="100"/>
          <w:position w:val="0"/>
          <w:shd w:val="clear" w:color="auto" w:fill="auto"/>
          <w:lang w:val="ru-RU" w:eastAsia="ru-RU" w:bidi="ru-RU"/>
        </w:rPr>
        <w:t>Таким образом, участником закупки не представлен номер реестровой записи из реестра российской промышленной продукции в отношении товара (</w:t>
      </w:r>
      <w:r>
        <w:rPr>
          <w:b/>
          <w:bCs/>
          <w:color w:val="000000"/>
          <w:spacing w:val="0"/>
          <w:w w:val="100"/>
          <w:position w:val="0"/>
          <w:shd w:val="clear" w:color="auto" w:fill="auto"/>
          <w:lang w:val="ru-RU" w:eastAsia="ru-RU" w:bidi="ru-RU"/>
        </w:rPr>
        <w:t>бульдозерного отвала)</w:t>
      </w:r>
      <w:r>
        <w:rPr>
          <w:color w:val="000000"/>
          <w:spacing w:val="0"/>
          <w:w w:val="100"/>
          <w:position w:val="0"/>
          <w:shd w:val="clear" w:color="auto" w:fill="auto"/>
          <w:lang w:val="ru-RU" w:eastAsia="ru-RU" w:bidi="ru-RU"/>
        </w:rPr>
        <w:t>, страной происхождения которого является Российская Федерация.</w:t>
      </w:r>
    </w:p>
    <w:p>
      <w:pPr>
        <w:pStyle w:val="Style12"/>
        <w:keepNext w:val="0"/>
        <w:keepLines w:val="0"/>
        <w:widowControl w:val="0"/>
        <w:shd w:val="clear" w:color="auto" w:fill="auto"/>
        <w:bidi w:val="0"/>
        <w:spacing w:before="0" w:after="280" w:line="240" w:lineRule="auto"/>
        <w:ind w:left="160" w:right="0" w:firstLine="1040"/>
        <w:jc w:val="both"/>
      </w:pPr>
      <w:r>
        <w:rPr>
          <w:color w:val="000000"/>
          <w:spacing w:val="0"/>
          <w:w w:val="100"/>
          <w:position w:val="0"/>
          <w:shd w:val="clear" w:color="auto" w:fill="auto"/>
          <w:lang w:val="ru-RU" w:eastAsia="ru-RU" w:bidi="ru-RU"/>
        </w:rPr>
        <w:t>При отсутствии в заявке на участие в электронном аукционе информации и документов, предусмотренных п. 5 ч. 1 ст. 43 Федерального закона от 05.04.2013 № 44-ФЗ,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Ярославского межрегионального УФАС России, проанализировав заявку ООО «ВМП» на участие в закупке, приходит к следующим выводам:</w:t>
      </w:r>
    </w:p>
    <w:p>
      <w:pPr>
        <w:pStyle w:val="Style12"/>
        <w:keepNext w:val="0"/>
        <w:keepLines w:val="0"/>
        <w:widowControl w:val="0"/>
        <w:numPr>
          <w:ilvl w:val="0"/>
          <w:numId w:val="5"/>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заявка общества содержит предложение о поставке товара соответствующего требованиям извещения;</w:t>
      </w:r>
    </w:p>
    <w:p>
      <w:pPr>
        <w:pStyle w:val="Style12"/>
        <w:keepNext w:val="0"/>
        <w:keepLines w:val="0"/>
        <w:widowControl w:val="0"/>
        <w:numPr>
          <w:ilvl w:val="0"/>
          <w:numId w:val="5"/>
        </w:numPr>
        <w:shd w:val="clear" w:color="auto" w:fill="auto"/>
        <w:tabs>
          <w:tab w:pos="108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обществом в составе заявке продекларирован номер реестровой записи из реестра российской промышленной продукции, как того требует извещение.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вышеуказанных положений Постановления № 616, указанный нормативный акт не предполагает проверки характеристик товара, содержащихся в реестре, на соответствие описанию объекта закупки.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Оснований полагать, что данный участник закупки не предоставил в составе заявки номер реестровой записи (не исполнена требуемая в силу действующего законодательства и извещения обязанность), у членов комиссии по осуществлению закупок не имелось.</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Учитывая изложенное, комиссией по осуществлению закупок при принятии решения об отказе ООО «ВМП» в участии в запросе котировок в электронной форме на право заключения контракта на поставку бульдозерного отвала (извещение № 0371300027823001052), допущено </w:t>
      </w:r>
      <w:r>
        <w:rPr>
          <w:b/>
          <w:bCs/>
          <w:color w:val="000000"/>
          <w:spacing w:val="0"/>
          <w:w w:val="100"/>
          <w:position w:val="0"/>
          <w:shd w:val="clear" w:color="auto" w:fill="auto"/>
          <w:lang w:val="ru-RU" w:eastAsia="ru-RU" w:bidi="ru-RU"/>
        </w:rPr>
        <w:t>нарушение пункта 5 части 12 статьи 48 Федерального закона от 05.04.2013 г. № 44-ФЗ.</w:t>
      </w:r>
    </w:p>
    <w:p>
      <w:pPr>
        <w:pStyle w:val="Style12"/>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На основании изложенного и руководствуясь частью 8 статьи 106 Федерального закона от 05.04.2013 № 44-ФЗ, Комиссия Ярославского межрегионального УФАС России по контролю закупок,</w:t>
      </w:r>
    </w:p>
    <w:p>
      <w:pPr>
        <w:pStyle w:val="Style12"/>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РЕШИЛА:</w:t>
      </w:r>
    </w:p>
    <w:p>
      <w:pPr>
        <w:pStyle w:val="Style12"/>
        <w:keepNext w:val="0"/>
        <w:keepLines w:val="0"/>
        <w:widowControl w:val="0"/>
        <w:numPr>
          <w:ilvl w:val="0"/>
          <w:numId w:val="7"/>
        </w:numPr>
        <w:shd w:val="clear" w:color="auto" w:fill="auto"/>
        <w:tabs>
          <w:tab w:pos="1421" w:val="left"/>
        </w:tabs>
        <w:bidi w:val="0"/>
        <w:spacing w:before="0" w:after="280" w:line="271" w:lineRule="auto"/>
        <w:ind w:left="0" w:right="0" w:firstLine="720"/>
        <w:jc w:val="both"/>
        <w:rPr>
          <w:sz w:val="24"/>
          <w:szCs w:val="24"/>
        </w:rPr>
        <w:sectPr>
          <w:headerReference w:type="default" r:id="rId12"/>
          <w:footerReference w:type="default" r:id="rId13"/>
          <w:footnotePr>
            <w:pos w:val="pageBottom"/>
            <w:numFmt w:val="decimal"/>
            <w:numRestart w:val="continuous"/>
          </w:footnotePr>
          <w:pgSz w:w="11900" w:h="16840"/>
          <w:pgMar w:top="1676" w:right="546" w:bottom="1081" w:left="1106" w:header="0" w:footer="653" w:gutter="0"/>
          <w:cols w:space="720"/>
          <w:noEndnote/>
          <w:rtlGutter w:val="0"/>
          <w:docGrid w:linePitch="360"/>
        </w:sectPr>
      </w:pPr>
      <w:r>
        <w:rPr>
          <w:color w:val="000000"/>
          <w:spacing w:val="0"/>
          <w:w w:val="100"/>
          <w:position w:val="0"/>
          <w:sz w:val="28"/>
          <w:szCs w:val="28"/>
          <w:shd w:val="clear" w:color="auto" w:fill="auto"/>
          <w:lang w:val="ru-RU" w:eastAsia="ru-RU" w:bidi="ru-RU"/>
        </w:rPr>
        <w:t>Признать жалобу общества с ограниченной ответственностью «ВМП» (ИНН 7825014832, ОГРН 1037843081210) на действия комиссии по осуществлению закупок (заказчик: муниципальное бюджетное учреждение «Городское садово</w:t>
        <w:softHyphen/>
        <w:t>парковое хозяйство и зеленое строительство» города Ярославля (ИНН 7604259633, ОГРН 1147604005515); уполномоченный орган: департамент социально</w:t>
        <w:softHyphen/>
        <w:t xml:space="preserve">экономического развития города мэрии города Ярославля (ИНН 7604115180, ОГРН </w:t>
      </w:r>
      <w:r>
        <w:rPr>
          <w:color w:val="000000"/>
          <w:spacing w:val="0"/>
          <w:w w:val="100"/>
          <w:position w:val="0"/>
          <w:sz w:val="24"/>
          <w:szCs w:val="24"/>
          <w:shd w:val="clear" w:color="auto" w:fill="auto"/>
          <w:lang w:val="ru-RU" w:eastAsia="ru-RU" w:bidi="ru-RU"/>
        </w:rPr>
        <w:t>2023-4412</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1077604025102)) при проведении запроса котировок в электронной форме на право заключения контракта на поставку бульдозерного отвала (извещение № 0371300027823001052), обоснованной.</w:t>
      </w:r>
    </w:p>
    <w:p>
      <w:pPr>
        <w:pStyle w:val="Style12"/>
        <w:keepNext w:val="0"/>
        <w:keepLines w:val="0"/>
        <w:widowControl w:val="0"/>
        <w:numPr>
          <w:ilvl w:val="0"/>
          <w:numId w:val="7"/>
        </w:numPr>
        <w:shd w:val="clear" w:color="auto" w:fill="auto"/>
        <w:tabs>
          <w:tab w:pos="1421" w:val="left"/>
        </w:tabs>
        <w:bidi w:val="0"/>
        <w:spacing w:before="0" w:after="0" w:line="259" w:lineRule="auto"/>
        <w:ind w:left="0" w:right="0" w:firstLine="740"/>
        <w:jc w:val="both"/>
      </w:pPr>
      <w:r>
        <w:rPr>
          <w:color w:val="000000"/>
          <w:spacing w:val="0"/>
          <w:w w:val="100"/>
          <w:position w:val="0"/>
          <w:shd w:val="clear" w:color="auto" w:fill="auto"/>
          <w:lang w:val="ru-RU" w:eastAsia="ru-RU" w:bidi="ru-RU"/>
        </w:rPr>
        <w:t>Признать комиссию по осуществлению закупок, нарушившей пункт 5 части 12 статьи 48 Федерального закона от 05.04.2013 № 44-ФЗ.</w:t>
      </w:r>
    </w:p>
    <w:p>
      <w:pPr>
        <w:pStyle w:val="Style12"/>
        <w:keepNext w:val="0"/>
        <w:keepLines w:val="0"/>
        <w:widowControl w:val="0"/>
        <w:numPr>
          <w:ilvl w:val="0"/>
          <w:numId w:val="7"/>
        </w:numPr>
        <w:shd w:val="clear" w:color="auto" w:fill="auto"/>
        <w:tabs>
          <w:tab w:pos="1421" w:val="left"/>
          <w:tab w:pos="3619" w:val="left"/>
        </w:tabs>
        <w:bidi w:val="0"/>
        <w:spacing w:before="0" w:after="0" w:line="252" w:lineRule="auto"/>
        <w:ind w:left="0" w:right="0" w:firstLine="740"/>
        <w:jc w:val="both"/>
      </w:pPr>
      <w:r>
        <w:rPr>
          <w:color w:val="000000"/>
          <w:spacing w:val="0"/>
          <w:w w:val="100"/>
          <w:position w:val="0"/>
          <w:shd w:val="clear" w:color="auto" w:fill="auto"/>
          <w:lang w:val="ru-RU" w:eastAsia="ru-RU" w:bidi="ru-RU"/>
        </w:rPr>
        <w:t>По итогам проведения внеплановой проверки запроса котировок в электронной форме на право заключения контракта на поставку бульдозерного отвала (извещение №</w:t>
        <w:tab/>
        <w:t>0371300027823001052), в действиях заказчика,</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муниципального бюджетного учреждения «Городское садово-парковое хозяйство и зеленое строительство» города Ярославля, и уполномоченного органа, департамента социально-экономического развития города мэрии города Ярославля, нарушений законодательства о контрактной системе не выявлено.</w:t>
      </w:r>
    </w:p>
    <w:p>
      <w:pPr>
        <w:pStyle w:val="Style12"/>
        <w:keepNext w:val="0"/>
        <w:keepLines w:val="0"/>
        <w:widowControl w:val="0"/>
        <w:numPr>
          <w:ilvl w:val="0"/>
          <w:numId w:val="7"/>
        </w:numPr>
        <w:shd w:val="clear" w:color="auto" w:fill="auto"/>
        <w:tabs>
          <w:tab w:pos="1421" w:val="left"/>
        </w:tabs>
        <w:bidi w:val="0"/>
        <w:spacing w:before="0" w:after="0" w:line="259" w:lineRule="auto"/>
        <w:ind w:left="0" w:right="0" w:firstLine="740"/>
        <w:jc w:val="both"/>
      </w:pPr>
      <w:r>
        <w:rPr>
          <w:color w:val="000000"/>
          <w:spacing w:val="0"/>
          <w:w w:val="100"/>
          <w:position w:val="0"/>
          <w:shd w:val="clear" w:color="auto" w:fill="auto"/>
          <w:lang w:val="ru-RU" w:eastAsia="ru-RU" w:bidi="ru-RU"/>
        </w:rPr>
        <w:t>Выдать комиссии по осуществлению закупок обязательное для исполнения предписание.</w:t>
      </w:r>
    </w:p>
    <w:p>
      <w:pPr>
        <w:pStyle w:val="Style12"/>
        <w:keepNext w:val="0"/>
        <w:keepLines w:val="0"/>
        <w:widowControl w:val="0"/>
        <w:numPr>
          <w:ilvl w:val="0"/>
          <w:numId w:val="7"/>
        </w:numPr>
        <w:shd w:val="clear" w:color="auto" w:fill="auto"/>
        <w:tabs>
          <w:tab w:pos="1421" w:val="left"/>
        </w:tabs>
        <w:bidi w:val="0"/>
        <w:spacing w:before="0" w:after="0" w:line="252" w:lineRule="auto"/>
        <w:ind w:left="0" w:right="0" w:firstLine="740"/>
        <w:jc w:val="both"/>
      </w:pPr>
      <w:r>
        <w:rPr>
          <w:color w:val="000000"/>
          <w:spacing w:val="0"/>
          <w:w w:val="100"/>
          <w:position w:val="0"/>
          <w:shd w:val="clear" w:color="auto" w:fill="auto"/>
          <w:lang w:val="ru-RU" w:eastAsia="ru-RU" w:bidi="ru-RU"/>
        </w:rPr>
        <w:t>Передать материалы жалобы уполномоченному должностному лицу Ярославского межрегионального УФАС России для принятия мер в соответствии с требованиями Кодекса РФ об административных правонарушениях.</w:t>
      </w:r>
    </w:p>
    <w:p>
      <w:pPr>
        <w:pStyle w:val="Style12"/>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Решение может быть обжаловано в судебном порядке в течение трех месяцев со дня его принятия.</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Председатель комиссии</w:t>
      </w:r>
    </w:p>
    <w:p>
      <w:pPr>
        <w:pStyle w:val="Style12"/>
        <w:keepNext w:val="0"/>
        <w:keepLines w:val="0"/>
        <w:widowControl w:val="0"/>
        <w:shd w:val="clear" w:color="auto" w:fill="auto"/>
        <w:bidi w:val="0"/>
        <w:spacing w:before="0" w:after="370" w:line="240" w:lineRule="auto"/>
        <w:ind w:left="0" w:right="0" w:firstLine="0"/>
        <w:jc w:val="center"/>
      </w:pPr>
      <w:r>
        <w:drawing>
          <wp:anchor distT="0" distB="0" distL="101600" distR="1906270" simplePos="0" relativeHeight="125829381" behindDoc="0" locked="0" layoutInCell="1" allowOverlap="1">
            <wp:simplePos x="0" y="0"/>
            <wp:positionH relativeFrom="page">
              <wp:posOffset>2680335</wp:posOffset>
            </wp:positionH>
            <wp:positionV relativeFrom="paragraph">
              <wp:posOffset>76200</wp:posOffset>
            </wp:positionV>
            <wp:extent cx="311150" cy="36576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4"/>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3073400</wp:posOffset>
                </wp:positionH>
                <wp:positionV relativeFrom="paragraph">
                  <wp:posOffset>149225</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3" type="#_x0000_t202" style="position:absolute;margin-left:242.pt;margin-top:11.75pt;width:135.59999999999999pt;height:20.150000000000002pt;z-index:251657729;mso-wrap-distance-left:0;mso-wrap-distance-right:0;mso-position-horizontal-relative:page" filled="f" stroked="f">
                <v:textbox inset="0,0,0,0">
                  <w:txbxContent>
                    <w:p>
                      <w:pPr>
                        <w:pStyle w:val="Style3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С.Н. Охинцева</w:t>
      </w:r>
    </w:p>
    <w:p>
      <w:pPr>
        <w:pStyle w:val="Style3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36"/>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5F5F5F"/>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Охинцева Светлана Николаевна</w:t>
      </w:r>
    </w:p>
    <w:p>
      <w:pPr>
        <w:pStyle w:val="Style36"/>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00СА79О0А734ЕЕ1498138915ВЕ46Е1Ю71</w:t>
      </w:r>
    </w:p>
    <w:p>
      <w:pPr>
        <w:pStyle w:val="Style36"/>
        <w:keepNext w:val="0"/>
        <w:keepLines w:val="0"/>
        <w:widowControl w:val="0"/>
        <w:shd w:val="clear" w:color="auto" w:fill="auto"/>
        <w:bidi w:val="0"/>
        <w:spacing w:before="0" w:after="380" w:line="240" w:lineRule="auto"/>
        <w:ind w:right="0" w:firstLine="0"/>
        <w:jc w:val="left"/>
      </w:pPr>
      <w:r>
        <w:rPr>
          <w:color w:val="5F5F5F"/>
          <w:spacing w:val="0"/>
          <w:w w:val="100"/>
          <w:position w:val="0"/>
          <w:shd w:val="clear" w:color="auto" w:fill="auto"/>
          <w:lang w:val="ru-RU" w:eastAsia="ru-RU" w:bidi="ru-RU"/>
        </w:rPr>
        <w:t xml:space="preserve">Действителен </w:t>
      </w:r>
      <w:r>
        <w:rPr>
          <w:color w:val="222222"/>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09.02.2023 </w:t>
      </w:r>
      <w:r>
        <w:rPr>
          <w:color w:val="000000"/>
          <w:spacing w:val="0"/>
          <w:w w:val="100"/>
          <w:position w:val="0"/>
          <w:shd w:val="clear" w:color="auto" w:fill="auto"/>
          <w:lang w:val="ru-RU" w:eastAsia="ru-RU" w:bidi="ru-RU"/>
        </w:rPr>
        <w:t xml:space="preserve">по </w:t>
      </w:r>
      <w:r>
        <w:rPr>
          <w:color w:val="222222"/>
          <w:spacing w:val="0"/>
          <w:w w:val="100"/>
          <w:position w:val="0"/>
          <w:shd w:val="clear" w:color="auto" w:fill="auto"/>
          <w:lang w:val="ru-RU" w:eastAsia="ru-RU" w:bidi="ru-RU"/>
        </w:rPr>
        <w:t>04.05.2024</w:t>
      </w:r>
    </w:p>
    <w:p>
      <w:pPr>
        <w:pStyle w:val="Style12"/>
        <w:keepNext w:val="0"/>
        <w:keepLines w:val="0"/>
        <w:widowControl w:val="0"/>
        <w:shd w:val="clear" w:color="auto" w:fill="auto"/>
        <w:bidi w:val="0"/>
        <w:spacing w:before="0" w:after="80" w:line="240" w:lineRule="auto"/>
        <w:ind w:left="0" w:right="0" w:firstLine="0"/>
        <w:jc w:val="both"/>
      </w:pPr>
      <w:r>
        <w:rPr>
          <w:color w:val="000000"/>
          <w:spacing w:val="0"/>
          <w:w w:val="100"/>
          <w:position w:val="0"/>
          <w:shd w:val="clear" w:color="auto" w:fill="auto"/>
          <w:lang w:val="ru-RU" w:eastAsia="ru-RU" w:bidi="ru-RU"/>
        </w:rPr>
        <w:t>Члены комиссии:</w:t>
      </w:r>
    </w:p>
    <w:p>
      <w:pPr>
        <w:pStyle w:val="Style12"/>
        <w:keepNext w:val="0"/>
        <w:keepLines w:val="0"/>
        <w:widowControl w:val="0"/>
        <w:shd w:val="clear" w:color="auto" w:fill="auto"/>
        <w:bidi w:val="0"/>
        <w:spacing w:before="0" w:after="370" w:line="240" w:lineRule="auto"/>
        <w:ind w:left="0" w:right="0" w:firstLine="0"/>
        <w:jc w:val="center"/>
      </w:pPr>
      <w:r>
        <w:drawing>
          <wp:anchor distT="0" distB="0" distL="114300" distR="1900555" simplePos="0" relativeHeight="125829382" behindDoc="0" locked="0" layoutInCell="1" allowOverlap="1">
            <wp:simplePos x="0" y="0"/>
            <wp:positionH relativeFrom="page">
              <wp:posOffset>2662555</wp:posOffset>
            </wp:positionH>
            <wp:positionV relativeFrom="paragraph">
              <wp:posOffset>63500</wp:posOffset>
            </wp:positionV>
            <wp:extent cx="347345" cy="39624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6"/>
                    <a:stretch/>
                  </pic:blipFill>
                  <pic:spPr>
                    <a:xfrm>
                      <a:ext cx="347345"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154940</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7" type="#_x0000_t202" style="position:absolute;margin-left:242.05000000000001pt;margin-top:12.200000000000001pt;width:135.59999999999999pt;height:20.150000000000002pt;z-index:251657731;mso-wrap-distance-left:0;mso-wrap-distance-right:0;mso-position-horizontal-relative:page" filled="f" stroked="f">
                <v:textbox inset="0,0,0,0">
                  <w:txbxContent>
                    <w:p>
                      <w:pPr>
                        <w:pStyle w:val="Style3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Е.К. Семенычева</w:t>
      </w:r>
    </w:p>
    <w:p>
      <w:pPr>
        <w:pStyle w:val="Style3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36"/>
        <w:keepNext w:val="0"/>
        <w:keepLines w:val="0"/>
        <w:widowControl w:val="0"/>
        <w:shd w:val="clear" w:color="auto" w:fill="auto"/>
        <w:bidi w:val="0"/>
        <w:spacing w:before="0" w:after="280" w:line="266" w:lineRule="auto"/>
        <w:ind w:right="0" w:firstLine="20"/>
        <w:jc w:val="left"/>
      </w:pPr>
      <w:r>
        <w:rPr>
          <w:color w:val="000000"/>
          <w:spacing w:val="0"/>
          <w:w w:val="100"/>
          <w:position w:val="0"/>
          <w:shd w:val="clear" w:color="auto" w:fill="auto"/>
          <w:lang w:val="ru-RU" w:eastAsia="ru-RU" w:bidi="ru-RU"/>
        </w:rPr>
        <w:t xml:space="preserve">Кому </w:t>
      </w:r>
      <w:r>
        <w:rPr>
          <w:color w:val="5F5F5F"/>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Семенычева Екатерина Константиновна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00ВЕЕВЕО3202712СЕ8780ЕЕЕЕ52В0ВА17</w:t>
      </w:r>
      <w:r>
        <w:rPr>
          <w:spacing w:val="0"/>
          <w:w w:val="100"/>
          <w:position w:val="0"/>
          <w:shd w:val="clear" w:color="auto" w:fill="auto"/>
          <w:lang w:val="ru-RU" w:eastAsia="ru-RU" w:bidi="ru-RU"/>
        </w:rPr>
        <w:t xml:space="preserve">7 </w:t>
      </w:r>
      <w:r>
        <w:rPr>
          <w:color w:val="5F5F5F"/>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07.06.2023 </w:t>
      </w:r>
      <w:r>
        <w:rPr>
          <w:color w:val="8D8D8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30.08.2024</w:t>
      </w:r>
    </w:p>
    <w:p>
      <w:pPr>
        <w:pStyle w:val="Style12"/>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3" behindDoc="0" locked="0" layoutInCell="1" allowOverlap="1">
            <wp:simplePos x="0" y="0"/>
            <wp:positionH relativeFrom="page">
              <wp:posOffset>2659380</wp:posOffset>
            </wp:positionH>
            <wp:positionV relativeFrom="paragraph">
              <wp:posOffset>63500</wp:posOffset>
            </wp:positionV>
            <wp:extent cx="353695" cy="536575"/>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8"/>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3116580</wp:posOffset>
                </wp:positionH>
                <wp:positionV relativeFrom="paragraph">
                  <wp:posOffset>462915</wp:posOffset>
                </wp:positionV>
                <wp:extent cx="1286510" cy="103505"/>
                <wp:wrapNone/>
                <wp:docPr id="25" name="Shape 25"/>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3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45.40000000000001pt;margin-top:36.450000000000003pt;width:101.3pt;height:8.1500000000000004pt;z-index:251657733;mso-wrap-distance-left:0;mso-wrap-distance-right:0;mso-position-horizontal-relative:page" filled="f" stroked="f">
                <v:textbox inset="0,0,0,0">
                  <w:txbxContent>
                    <w:p>
                      <w:pPr>
                        <w:pStyle w:val="Style3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3074035</wp:posOffset>
                </wp:positionH>
                <wp:positionV relativeFrom="paragraph">
                  <wp:posOffset>151765</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05000000000001pt;margin-top:11.950000000000001pt;width:135.59999999999999pt;height:20.150000000000002pt;z-index:251657735;mso-wrap-distance-left:0;mso-wrap-distance-right:0;mso-position-horizontal-relative:page" filled="f" stroked="f">
                <v:textbox inset="0,0,0,0">
                  <w:txbxContent>
                    <w:p>
                      <w:pPr>
                        <w:pStyle w:val="Style30"/>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И.С. Ерофеева</w:t>
      </w:r>
    </w:p>
    <w:p>
      <w:pPr>
        <w:pStyle w:val="Style36"/>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5F5F5F"/>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Ерофеева Ирина Сергеевна</w:t>
      </w:r>
    </w:p>
    <w:p>
      <w:pPr>
        <w:pStyle w:val="Style36"/>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5F5F5F"/>
          <w:spacing w:val="0"/>
          <w:w w:val="100"/>
          <w:position w:val="0"/>
          <w:shd w:val="clear" w:color="auto" w:fill="auto"/>
          <w:lang w:val="ru-RU" w:eastAsia="ru-RU" w:bidi="ru-RU"/>
        </w:rPr>
        <w:t>000508861Е563АОЕ0В9СВАСА2780405ЕВ</w:t>
      </w:r>
      <w:r>
        <w:rPr>
          <w:color w:val="5F5F5F"/>
          <w:spacing w:val="0"/>
          <w:w w:val="100"/>
          <w:position w:val="0"/>
          <w:shd w:val="clear" w:color="auto" w:fill="auto"/>
          <w:lang w:val="ru-RU" w:eastAsia="ru-RU" w:bidi="ru-RU"/>
        </w:rPr>
        <w:t>С</w:t>
      </w:r>
    </w:p>
    <w:p>
      <w:pPr>
        <w:pStyle w:val="Style36"/>
        <w:keepNext w:val="0"/>
        <w:keepLines w:val="0"/>
        <w:widowControl w:val="0"/>
        <w:shd w:val="clear" w:color="auto" w:fill="auto"/>
        <w:bidi w:val="0"/>
        <w:spacing w:before="0" w:after="180" w:line="240" w:lineRule="auto"/>
        <w:ind w:right="0" w:firstLine="0"/>
        <w:jc w:val="left"/>
      </w:pPr>
      <w:r>
        <w:rPr>
          <w:color w:val="5F5F5F"/>
          <w:spacing w:val="0"/>
          <w:w w:val="100"/>
          <w:position w:val="0"/>
          <w:shd w:val="clear" w:color="auto" w:fill="auto"/>
          <w:lang w:val="ru-RU" w:eastAsia="ru-RU" w:bidi="ru-RU"/>
        </w:rPr>
        <w:t xml:space="preserve">Действителен </w:t>
      </w:r>
      <w:r>
        <w:rPr>
          <w:color w:val="222222"/>
          <w:spacing w:val="0"/>
          <w:w w:val="100"/>
          <w:position w:val="0"/>
          <w:shd w:val="clear" w:color="auto" w:fill="auto"/>
          <w:lang w:val="ru-RU" w:eastAsia="ru-RU" w:bidi="ru-RU"/>
        </w:rPr>
        <w:t xml:space="preserve">с </w:t>
      </w:r>
      <w:r>
        <w:rPr>
          <w:color w:val="5F5F5F"/>
          <w:spacing w:val="0"/>
          <w:w w:val="100"/>
          <w:position w:val="0"/>
          <w:shd w:val="clear" w:color="auto" w:fill="auto"/>
          <w:lang w:val="ru-RU" w:eastAsia="ru-RU" w:bidi="ru-RU"/>
        </w:rPr>
        <w:t xml:space="preserve">18.10.2022 </w:t>
      </w:r>
      <w:r>
        <w:rPr>
          <w:color w:val="8D8D8D"/>
          <w:spacing w:val="0"/>
          <w:w w:val="100"/>
          <w:position w:val="0"/>
          <w:shd w:val="clear" w:color="auto" w:fill="auto"/>
          <w:lang w:val="ru-RU" w:eastAsia="ru-RU" w:bidi="ru-RU"/>
        </w:rPr>
        <w:t xml:space="preserve">по </w:t>
      </w:r>
      <w:r>
        <w:rPr>
          <w:color w:val="5F5F5F"/>
          <w:spacing w:val="0"/>
          <w:w w:val="100"/>
          <w:position w:val="0"/>
          <w:shd w:val="clear" w:color="auto" w:fill="auto"/>
          <w:lang w:val="ru-RU" w:eastAsia="ru-RU" w:bidi="ru-RU"/>
        </w:rPr>
        <w:t>11.01.2024</w:t>
      </w:r>
    </w:p>
    <w:sectPr>
      <w:headerReference w:type="default" r:id="rId20"/>
      <w:footerReference w:type="default" r:id="rId21"/>
      <w:footnotePr>
        <w:pos w:val="pageBottom"/>
        <w:numFmt w:val="decimal"/>
        <w:numRestart w:val="continuous"/>
      </w:footnotePr>
      <w:pgSz w:w="11900" w:h="16840"/>
      <w:pgMar w:top="1666" w:right="545" w:bottom="1666"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10037445</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2023-4412</w:t>
                          </w:r>
                        </w:p>
                      </w:txbxContent>
                    </wps:txbx>
                    <wps:bodyPr wrap="none" lIns="0" tIns="0" rIns="0" bIns="0">
                      <a:spAutoFit/>
                    </wps:bodyPr>
                  </wps:wsp>
                </a:graphicData>
              </a:graphic>
            </wp:anchor>
          </w:drawing>
        </mc:Choice>
        <mc:Fallback>
          <w:pict>
            <v:shape id="_x0000_s1031" type="#_x0000_t202" style="position:absolute;margin-left:57.pt;margin-top:790.35000000000002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2023-4412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723900</wp:posOffset>
              </wp:positionH>
              <wp:positionV relativeFrom="page">
                <wp:posOffset>9841865</wp:posOffset>
              </wp:positionV>
              <wp:extent cx="648970" cy="100330"/>
              <wp:wrapNone/>
              <wp:docPr id="11" name="Shape 1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2023-4412</w:t>
                          </w:r>
                        </w:p>
                      </w:txbxContent>
                    </wps:txbx>
                    <wps:bodyPr wrap="none" lIns="0" tIns="0" rIns="0" bIns="0">
                      <a:spAutoFit/>
                    </wps:bodyPr>
                  </wps:wsp>
                </a:graphicData>
              </a:graphic>
            </wp:anchor>
          </w:drawing>
        </mc:Choice>
        <mc:Fallback>
          <w:pict>
            <v:shape id="_x0000_s1037" type="#_x0000_t202" style="position:absolute;margin-left:57.pt;margin-top:774.95000000000005pt;width:51.100000000000001pt;height:7.9000000000000004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2023-4412</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723900</wp:posOffset>
              </wp:positionH>
              <wp:positionV relativeFrom="page">
                <wp:posOffset>9841865</wp:posOffset>
              </wp:positionV>
              <wp:extent cx="648970" cy="100330"/>
              <wp:wrapNone/>
              <wp:docPr id="31" name="Shape 3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2023-4412</w:t>
                          </w:r>
                        </w:p>
                      </w:txbxContent>
                    </wps:txbx>
                    <wps:bodyPr wrap="none" lIns="0" tIns="0" rIns="0" bIns="0">
                      <a:spAutoFit/>
                    </wps:bodyPr>
                  </wps:wsp>
                </a:graphicData>
              </a:graphic>
            </wp:anchor>
          </w:drawing>
        </mc:Choice>
        <mc:Fallback>
          <w:pict>
            <v:shape id="_x0000_s1057" type="#_x0000_t202" style="position:absolute;margin-left:57.pt;margin-top:774.95000000000005pt;width:51.100000000000001pt;height:7.9000000000000004pt;z-index:-18874405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2023-4412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3902710</wp:posOffset>
              </wp:positionH>
              <wp:positionV relativeFrom="page">
                <wp:posOffset>759460</wp:posOffset>
              </wp:positionV>
              <wp:extent cx="128270" cy="103505"/>
              <wp:wrapNone/>
              <wp:docPr id="7" name="Shape 7"/>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7.30000000000001pt;margin-top:59.800000000000004pt;width:10.1pt;height:8.15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3902710</wp:posOffset>
              </wp:positionH>
              <wp:positionV relativeFrom="page">
                <wp:posOffset>758825</wp:posOffset>
              </wp:positionV>
              <wp:extent cx="121920" cy="106680"/>
              <wp:wrapNone/>
              <wp:docPr id="9" name="Shape 9"/>
              <a:graphic xmlns:a="http://schemas.openxmlformats.org/drawingml/2006/main">
                <a:graphicData uri="http://schemas.microsoft.com/office/word/2010/wordprocessingShape">
                  <wps:wsp>
                    <wps:cNvSpPr txBox="1"/>
                    <wps:spPr>
                      <a:xfrm>
                        <a:ext cx="12192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7.30000000000001pt;margin-top:59.75pt;width:9.5999999999999996pt;height:8.4000000000000004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3902710</wp:posOffset>
              </wp:positionH>
              <wp:positionV relativeFrom="page">
                <wp:posOffset>759460</wp:posOffset>
              </wp:positionV>
              <wp:extent cx="128270" cy="103505"/>
              <wp:wrapNone/>
              <wp:docPr id="13" name="Shape 13"/>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7.30000000000001pt;margin-top:59.800000000000004pt;width:10.1pt;height:8.1500000000000004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3902710</wp:posOffset>
              </wp:positionH>
              <wp:positionV relativeFrom="page">
                <wp:posOffset>758825</wp:posOffset>
              </wp:positionV>
              <wp:extent cx="121920" cy="106680"/>
              <wp:wrapNone/>
              <wp:docPr id="29" name="Shape 29"/>
              <a:graphic xmlns:a="http://schemas.openxmlformats.org/drawingml/2006/main">
                <a:graphicData uri="http://schemas.microsoft.com/office/word/2010/wordprocessingShape">
                  <wps:wsp>
                    <wps:cNvSpPr txBox="1"/>
                    <wps:spPr>
                      <a:xfrm>
                        <a:ext cx="121920" cy="10668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5" type="#_x0000_t202" style="position:absolute;margin-left:307.30000000000001pt;margin-top:59.75pt;width:9.5999999999999996pt;height:8.4000000000000004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460A2"/>
      <w:sz w:val="19"/>
      <w:szCs w:val="19"/>
      <w:u w:val="none"/>
    </w:rPr>
  </w:style>
  <w:style w:type="character" w:customStyle="1" w:styleId="CharStyle8">
    <w:name w:val="Заголовок №2_"/>
    <w:basedOn w:val="DefaultParagraphFont"/>
    <w:link w:val="Style7"/>
    <w:rPr>
      <w:rFonts w:ascii="Times New Roman" w:eastAsia="Times New Roman" w:hAnsi="Times New Roman" w:cs="Times New Roman"/>
      <w:b/>
      <w:bCs/>
      <w:i w:val="0"/>
      <w:iCs w:val="0"/>
      <w:smallCaps w:val="0"/>
      <w:strike w:val="0"/>
      <w:sz w:val="28"/>
      <w:szCs w:val="28"/>
      <w:u w:val="none"/>
    </w:rPr>
  </w:style>
  <w:style w:type="character" w:customStyle="1" w:styleId="CharStyle10">
    <w:name w:val="Колонтитул (2)_"/>
    <w:basedOn w:val="DefaultParagraphFont"/>
    <w:link w:val="Style9"/>
    <w:rPr>
      <w:rFonts w:ascii="Times New Roman" w:eastAsia="Times New Roman" w:hAnsi="Times New Roman" w:cs="Times New Roman"/>
      <w:b w:val="0"/>
      <w:bCs w:val="0"/>
      <w:i w:val="0"/>
      <w:iCs w:val="0"/>
      <w:smallCaps w:val="0"/>
      <w:strike w:val="0"/>
      <w:sz w:val="20"/>
      <w:szCs w:val="20"/>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48"/>
      <w:szCs w:val="48"/>
      <w:u w:val="none"/>
    </w:rPr>
  </w:style>
  <w:style w:type="character" w:customStyle="1" w:styleId="CharStyle26">
    <w:name w:val="Другое_"/>
    <w:basedOn w:val="DefaultParagraphFont"/>
    <w:link w:val="Style25"/>
    <w:rPr>
      <w:rFonts w:ascii="Times New Roman" w:eastAsia="Times New Roman" w:hAnsi="Times New Roman" w:cs="Times New Roman"/>
      <w:b w:val="0"/>
      <w:bCs w:val="0"/>
      <w:i w:val="0"/>
      <w:iCs w:val="0"/>
      <w:smallCaps w:val="0"/>
      <w:strike w:val="0"/>
      <w:sz w:val="28"/>
      <w:szCs w:val="28"/>
      <w:u w:val="none"/>
    </w:rPr>
  </w:style>
  <w:style w:type="character" w:customStyle="1" w:styleId="CharStyle31">
    <w:name w:val="Подпись к картинке_"/>
    <w:basedOn w:val="DefaultParagraphFont"/>
    <w:link w:val="Style30"/>
    <w:rPr>
      <w:rFonts w:ascii="Times New Roman" w:eastAsia="Times New Roman" w:hAnsi="Times New Roman" w:cs="Times New Roman"/>
      <w:b/>
      <w:bCs/>
      <w:i w:val="0"/>
      <w:iCs w:val="0"/>
      <w:smallCaps w:val="0"/>
      <w:strike w:val="0"/>
      <w:color w:val="222222"/>
      <w:sz w:val="11"/>
      <w:szCs w:val="11"/>
      <w:u w:val="none"/>
    </w:rPr>
  </w:style>
  <w:style w:type="character" w:customStyle="1" w:styleId="CharStyle35">
    <w:name w:val="Основной текст (5)_"/>
    <w:basedOn w:val="DefaultParagraphFont"/>
    <w:link w:val="Style34"/>
    <w:rPr>
      <w:rFonts w:ascii="Georgia" w:eastAsia="Georgia" w:hAnsi="Georgia" w:cs="Georgia"/>
      <w:b w:val="0"/>
      <w:bCs w:val="0"/>
      <w:i w:val="0"/>
      <w:iCs w:val="0"/>
      <w:smallCaps w:val="0"/>
      <w:strike w:val="0"/>
      <w:color w:val="E7E7E7"/>
      <w:sz w:val="12"/>
      <w:szCs w:val="12"/>
      <w:u w:val="none"/>
    </w:rPr>
  </w:style>
  <w:style w:type="character" w:customStyle="1" w:styleId="CharStyle37">
    <w:name w:val="Основной текст (2)_"/>
    <w:basedOn w:val="DefaultParagraphFont"/>
    <w:link w:val="Style36"/>
    <w:rPr>
      <w:rFonts w:ascii="Arial" w:eastAsia="Arial" w:hAnsi="Arial" w:cs="Arial"/>
      <w:b w:val="0"/>
      <w:bCs w:val="0"/>
      <w:i w:val="0"/>
      <w:iCs w:val="0"/>
      <w:smallCaps w:val="0"/>
      <w:strike w:val="0"/>
      <w:color w:val="474747"/>
      <w:sz w:val="12"/>
      <w:szCs w:val="12"/>
      <w:u w:val="none"/>
    </w:rPr>
  </w:style>
  <w:style w:type="paragraph" w:customStyle="1" w:styleId="Style2">
    <w:name w:val="Основной текст (3)"/>
    <w:basedOn w:val="Normal"/>
    <w:link w:val="CharStyle3"/>
    <w:pPr>
      <w:widowControl w:val="0"/>
      <w:shd w:val="clear" w:color="auto" w:fill="auto"/>
      <w:spacing w:after="180" w:line="281"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5">
    <w:name w:val="Основной текст (4)"/>
    <w:basedOn w:val="Normal"/>
    <w:link w:val="CharStyle6"/>
    <w:pPr>
      <w:widowControl w:val="0"/>
      <w:shd w:val="clear" w:color="auto" w:fill="auto"/>
      <w:spacing w:after="240" w:line="252" w:lineRule="auto"/>
      <w:jc w:val="center"/>
    </w:pPr>
    <w:rPr>
      <w:rFonts w:ascii="Times New Roman" w:eastAsia="Times New Roman" w:hAnsi="Times New Roman" w:cs="Times New Roman"/>
      <w:b/>
      <w:bCs/>
      <w:i w:val="0"/>
      <w:iCs w:val="0"/>
      <w:smallCaps w:val="0"/>
      <w:strike w:val="0"/>
      <w:color w:val="4460A2"/>
      <w:sz w:val="19"/>
      <w:szCs w:val="19"/>
      <w:u w:val="none"/>
    </w:rPr>
  </w:style>
  <w:style w:type="paragraph" w:customStyle="1" w:styleId="Style7">
    <w:name w:val="Заголовок №2"/>
    <w:basedOn w:val="Normal"/>
    <w:link w:val="CharStyle8"/>
    <w:pPr>
      <w:widowControl w:val="0"/>
      <w:shd w:val="clear" w:color="auto" w:fill="auto"/>
      <w:spacing w:after="280"/>
      <w:ind w:left="2130"/>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9">
    <w:name w:val="Колонтитул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Заголовок №1"/>
    <w:basedOn w:val="Normal"/>
    <w:link w:val="CharStyle18"/>
    <w:pPr>
      <w:widowControl w:val="0"/>
      <w:shd w:val="clear" w:color="auto" w:fill="auto"/>
      <w:spacing w:after="280"/>
      <w:outlineLvl w:val="0"/>
    </w:pPr>
    <w:rPr>
      <w:rFonts w:ascii="Arial" w:eastAsia="Arial" w:hAnsi="Arial" w:cs="Arial"/>
      <w:b w:val="0"/>
      <w:bCs w:val="0"/>
      <w:i w:val="0"/>
      <w:iCs w:val="0"/>
      <w:smallCaps w:val="0"/>
      <w:strike w:val="0"/>
      <w:sz w:val="48"/>
      <w:szCs w:val="48"/>
      <w:u w:val="none"/>
    </w:rPr>
  </w:style>
  <w:style w:type="paragraph" w:customStyle="1" w:styleId="Style25">
    <w:name w:val="Другое"/>
    <w:basedOn w:val="Normal"/>
    <w:link w:val="CharStyle2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30">
    <w:name w:val="Подпись к картинке"/>
    <w:basedOn w:val="Normal"/>
    <w:link w:val="CharStyle31"/>
    <w:pPr>
      <w:widowControl w:val="0"/>
      <w:shd w:val="clear" w:color="auto" w:fill="auto"/>
    </w:pPr>
    <w:rPr>
      <w:rFonts w:ascii="Times New Roman" w:eastAsia="Times New Roman" w:hAnsi="Times New Roman" w:cs="Times New Roman"/>
      <w:b/>
      <w:bCs/>
      <w:i w:val="0"/>
      <w:iCs w:val="0"/>
      <w:smallCaps w:val="0"/>
      <w:strike w:val="0"/>
      <w:color w:val="222222"/>
      <w:sz w:val="11"/>
      <w:szCs w:val="11"/>
      <w:u w:val="none"/>
    </w:rPr>
  </w:style>
  <w:style w:type="paragraph" w:customStyle="1" w:styleId="Style34">
    <w:name w:val="Основной текст (5)"/>
    <w:basedOn w:val="Normal"/>
    <w:link w:val="CharStyle35"/>
    <w:pPr>
      <w:widowControl w:val="0"/>
      <w:shd w:val="clear" w:color="auto" w:fill="auto"/>
      <w:spacing w:after="80"/>
      <w:jc w:val="center"/>
    </w:pPr>
    <w:rPr>
      <w:rFonts w:ascii="Georgia" w:eastAsia="Georgia" w:hAnsi="Georgia" w:cs="Georgia"/>
      <w:b w:val="0"/>
      <w:bCs w:val="0"/>
      <w:i w:val="0"/>
      <w:iCs w:val="0"/>
      <w:smallCaps w:val="0"/>
      <w:strike w:val="0"/>
      <w:color w:val="E7E7E7"/>
      <w:sz w:val="12"/>
      <w:szCs w:val="12"/>
      <w:u w:val="none"/>
    </w:rPr>
  </w:style>
  <w:style w:type="paragraph" w:customStyle="1" w:styleId="Style36">
    <w:name w:val="Основной текст (2)"/>
    <w:basedOn w:val="Normal"/>
    <w:link w:val="CharStyle37"/>
    <w:pPr>
      <w:widowControl w:val="0"/>
      <w:shd w:val="clear" w:color="auto" w:fill="auto"/>
      <w:spacing w:after="230"/>
      <w:ind w:left="3100"/>
    </w:pPr>
    <w:rPr>
      <w:rFonts w:ascii="Arial" w:eastAsia="Arial" w:hAnsi="Arial" w:cs="Arial"/>
      <w:b w:val="0"/>
      <w:bCs w:val="0"/>
      <w:i w:val="0"/>
      <w:iCs w:val="0"/>
      <w:smallCaps w:val="0"/>
      <w:strike w:val="0"/>
      <w:color w:val="474747"/>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header" Target="header3.xml"/><Relationship Id="rId13" Type="http://schemas.openxmlformats.org/officeDocument/2006/relationships/footer" Target="footer4.xml"/><Relationship Id="rId14" Type="http://schemas.openxmlformats.org/officeDocument/2006/relationships/image" Target="media/image2.jpeg"/><Relationship Id="rId15" Type="http://schemas.openxmlformats.org/officeDocument/2006/relationships/image" Target="media/image2.jpeg" TargetMode="External"/><Relationship Id="rId16" Type="http://schemas.openxmlformats.org/officeDocument/2006/relationships/image" Target="media/image3.jpeg"/><Relationship Id="rId17" Type="http://schemas.openxmlformats.org/officeDocument/2006/relationships/image" Target="media/image3.jpeg" TargetMode="External"/><Relationship Id="rId18" Type="http://schemas.openxmlformats.org/officeDocument/2006/relationships/image" Target="media/image4.jpeg"/><Relationship Id="rId19" Type="http://schemas.openxmlformats.org/officeDocument/2006/relationships/image" Target="media/image4.jpeg" TargetMode="External"/><Relationship Id="rId20" Type="http://schemas.openxmlformats.org/officeDocument/2006/relationships/header" Target="header4.xml"/><Relationship Id="rId21" Type="http://schemas.openxmlformats.org/officeDocument/2006/relationships/footer" Target="footer5.xml"/></Relationships>
</file>