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76200" distB="76200" distL="76200" distR="76200" simplePos="0" relativeHeight="125829378" behindDoc="0" locked="0" layoutInCell="1" allowOverlap="1">
            <wp:simplePos x="0" y="0"/>
            <wp:positionH relativeFrom="page">
              <wp:posOffset>744855</wp:posOffset>
            </wp:positionH>
            <wp:positionV relativeFrom="paragraph">
              <wp:posOffset>12700</wp:posOffset>
            </wp:positionV>
            <wp:extent cx="2694305" cy="328549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694305" cy="3285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1220470</wp:posOffset>
                </wp:positionH>
                <wp:positionV relativeFrom="paragraph">
                  <wp:posOffset>1116330</wp:posOffset>
                </wp:positionV>
                <wp:extent cx="1715770" cy="15557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577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61A3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Межрегиональное управление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96.100000000000009pt;margin-top:87.900000000000006pt;width:135.09999999999999pt;height:12.2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461A3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Межрегиональное управление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1415415</wp:posOffset>
                </wp:positionH>
                <wp:positionV relativeFrom="paragraph">
                  <wp:posOffset>1564005</wp:posOffset>
                </wp:positionV>
                <wp:extent cx="1325880" cy="15875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61A3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и Костромской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11.45pt;margin-top:123.15000000000001pt;width:104.40000000000001pt;height:12.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461A3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и Костромской области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1604645</wp:posOffset>
                </wp:positionH>
                <wp:positionV relativeFrom="paragraph">
                  <wp:posOffset>732155</wp:posOffset>
                </wp:positionV>
                <wp:extent cx="895985" cy="14033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61A3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26.35000000000001pt;margin-top:57.649999999999999pt;width:70.549999999999997pt;height:11.05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color w:val="4461A3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1153160</wp:posOffset>
                </wp:positionH>
                <wp:positionV relativeFrom="paragraph">
                  <wp:posOffset>881380</wp:posOffset>
                </wp:positionV>
                <wp:extent cx="1840865" cy="13716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086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61A3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90.799999999999997pt;margin-top:69.400000000000006pt;width:144.95000000000002pt;height:10.800000000000001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color w:val="4461A3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1159510</wp:posOffset>
                </wp:positionH>
                <wp:positionV relativeFrom="paragraph">
                  <wp:posOffset>1853565</wp:posOffset>
                </wp:positionV>
                <wp:extent cx="1835150" cy="13716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515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461A3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Свободы ул., д. 46, г. Ярославль, 150999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91.299999999999997pt;margin-top:145.95000000000002pt;width:144.5pt;height:10.800000000000001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461A3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Свободы ул., д. 46, г. Ярославль, 150999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1122680</wp:posOffset>
                </wp:positionH>
                <wp:positionV relativeFrom="paragraph">
                  <wp:posOffset>1985010</wp:posOffset>
                </wp:positionV>
                <wp:extent cx="1883410" cy="13716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34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461A3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тел. (4852) 72-95-20, факс (4852) 32-93-71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88.400000000000006pt;margin-top:156.30000000000001pt;width:148.30000000000001pt;height:10.800000000000001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461A3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тел. (4852) 72-95-20, факс (4852) 32-93-71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1543685</wp:posOffset>
                </wp:positionH>
                <wp:positionV relativeFrom="paragraph">
                  <wp:posOffset>2124710</wp:posOffset>
                </wp:positionV>
                <wp:extent cx="1073150" cy="12827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461A3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е-та11:1о76(а&gt;даз.2оу.ги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21.55pt;margin-top:167.30000000000001pt;width:84.5pt;height:10.1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461A3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е-та11:1о76(а&gt;даз.2оу.ги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2402840</wp:posOffset>
                </wp:positionH>
                <wp:positionV relativeFrom="paragraph">
                  <wp:posOffset>2256155</wp:posOffset>
                </wp:positionV>
                <wp:extent cx="981710" cy="23177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171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СО/3781/23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89.20000000000002pt;margin-top:177.65000000000001pt;width:77.299999999999997pt;height:18.25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СО/3781/23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860425</wp:posOffset>
                </wp:positionH>
                <wp:positionV relativeFrom="paragraph">
                  <wp:posOffset>2256155</wp:posOffset>
                </wp:positionV>
                <wp:extent cx="826135" cy="23177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613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9.12.2023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67.75pt;margin-top:177.65000000000001pt;width:65.049999999999997pt;height:18.25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9.12.2023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34770" distB="1954530" distL="286385" distR="313690" simplePos="0" relativeHeight="125829379" behindDoc="0" locked="0" layoutInCell="1" allowOverlap="1">
                <wp:simplePos x="0" y="0"/>
                <wp:positionH relativeFrom="page">
                  <wp:posOffset>955040</wp:posOffset>
                </wp:positionH>
                <wp:positionV relativeFrom="paragraph">
                  <wp:posOffset>1271270</wp:posOffset>
                </wp:positionV>
                <wp:extent cx="2246630" cy="146050"/>
                <wp:wrapSquare wrapText="righ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663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75.200000000000003pt;margin-top:100.10000000000001pt;width:176.90000000000001pt;height:11.5pt;z-index:-125829374;mso-wrap-distance-left:22.550000000000001pt;mso-wrap-distance-top:105.10000000000001pt;mso-wrap-distance-right:24.699999999999999pt;mso-wrap-distance-bottom:153.9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1481455" distB="1810385" distL="722630" distR="749300" simplePos="0" relativeHeight="125829381" behindDoc="0" locked="0" layoutInCell="1" allowOverlap="1">
                <wp:simplePos x="0" y="0"/>
                <wp:positionH relativeFrom="page">
                  <wp:posOffset>1391285</wp:posOffset>
                </wp:positionH>
                <wp:positionV relativeFrom="paragraph">
                  <wp:posOffset>1417955</wp:posOffset>
                </wp:positionV>
                <wp:extent cx="1374775" cy="143510"/>
                <wp:wrapSquare wrapText="righ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477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Ярославской области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09.55pt;margin-top:111.65000000000001pt;width:108.25pt;height:11.300000000000001pt;z-index:-125829372;mso-wrap-distance-left:56.899999999999999pt;mso-wrap-distance-top:116.65000000000001pt;mso-wrap-distance-right:59.pt;mso-wrap-distance-bottom:142.55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Ярославской области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2700" distB="0" distL="114300" distR="114300" simplePos="0" relativeHeight="125829383" behindDoc="0" locked="0" layoutInCell="1" allowOverlap="1">
            <wp:simplePos x="0" y="0"/>
            <wp:positionH relativeFrom="page">
              <wp:posOffset>748030</wp:posOffset>
            </wp:positionH>
            <wp:positionV relativeFrom="paragraph">
              <wp:posOffset>9445625</wp:posOffset>
            </wp:positionV>
            <wp:extent cx="1517650" cy="29273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ограниченной ответственностью «ВМП»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196624, г. Санкт-Петербург, пос. Шушары, ул. Железнодорожная, д. 9, лит. А, пом. 3-Н (ТЗ) д/@;Ыа\\'огк1.П1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бюджетное учреждение «Городское садово-парковое хозяйство и зеленое строительство» города Ярославля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150049, г. Ярославль, ул. Магистральная, д. 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хакирИ@дхк8.ги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дхх8@тай.ги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4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Департамент социально-экономического развития города мэрии города Ярославля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150000, г. Ярославль, ул. Депутатская, д. 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44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&lt;18ег@ску-уаг.ги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4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Электронная торговая площадка АГЗ РТ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44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420021, Республика Татарстан, г. Казань, ул. Московская, д. 55, помещ. 510 т!6@тай .хакахгГ.ги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по делу № 076/06/106-1543/2023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предписания объявлена 14 декабря 2023 года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изготовлено в полном объеме 19 декабря 2023 года г. Ярославль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279" w:right="546" w:bottom="1029" w:left="1159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Межрегионального управления Федеральной антимонопольной службы по Ярославской области и Костромской области по контролю закупок (далее также - Комиссия) в составе: председатель Комиссии - заместитель руководителя Управления Охинцева С. Н., члены Комиссии - заместитель начальника отдела контроля закупок Семенычева Е. К., главный специалист- эксперт отдела контроля закупок Ерофеева И.С., на основании решения от 14 декабря 2023 года, принятого Комиссией Ярославского межрегионального УФАС России по контролю в сфере закупок по результатам рассмотрения жалобы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общества с ограниченной ответственностью «ВМП» на действия комиссии по осуществлению закупок (заказчик: муниципальное бюджетное учреждение «Городское садово-парковое хозяйство и зеленое строительство» города Ярославля; уполномоченный орган: департамент социально-экономического развития города мэрии города Ярославля) при проведении запроса котировок в электронной форме на право заключения контракта на поставку бульдозерного отвала (извещение № 0371300027823001052), руководствуясь пунктом 2 части 22 статьи 99,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также - Федеральный закон от 05.04.2013 № 44-ФЗ, закон),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осуществлении закупок (заказчик: муниципальное бюджетное учреждение «Городское садово-парковое хозяйство и зеленое строительство» города Ярославля (ИНН 7604259633, ОГРН 1147604005515); уполномоченный орган: департамент социально-экономического развития города мэрии города Ярославля (ИНН 7604115180, ОГРН 1077604025102)), устранить нарушение пункта 5 части 12 статьи 48 Федерального закона от 05.04.2013 № 44-ФЗ, допущенное при проведении запроса котировок в электронной форме на право заключения контракта на поставку бульдозерного отвала (извещение № 0371300027823001052).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устранения нарушения комиссии по осуществлении закупок, оператору электронной площадки необходимо осуществить следующее: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осуществлению закупок - отменить протоколы, составленные в ходе проведения закупки (извещение № 0371300027823001052), и назначить новую дату подведения итогов запроса котировок в электронной форме на право заключения контракта на поставку бульдозерного отвала.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 - не позднее 1 рабочего дня со дня исполнения пункта 1 настоящего предписания уведомить участников закупки, подавших заявки на участие в запросе котировок в электронной форме на право заключения контракта на поставку бульдозерного отвала (извещение № 0371300027823001052), об отмене протокола подведения итогов, новой дате подведения итогов запроса котировок.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осуществлению закупок - провести повторно процедуру подведения итогов запроса котировок в электронной форме на право заключения контракта на поставку бульдозерного отвала (извещение № 0371300027823001052) в соответствии с требованиями законодательства о контрактной системе и с учетом решения Ярославского межрегионального УФАС России от 14 декабря 2023 года по делу № 076/06/106-1543/2023.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280" w:line="329" w:lineRule="auto"/>
        <w:ind w:left="0" w:right="0" w:firstLine="740"/>
        <w:jc w:val="both"/>
        <w:rPr>
          <w:sz w:val="24"/>
          <w:szCs w:val="24"/>
        </w:rPr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666" w:right="603" w:bottom="1013" w:left="1101" w:header="0" w:footer="585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муниципальному бюджетному учреждению «Городское садово-парковое хозяйство и зеленое строительство» города Ярославля,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2023-4414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органу, департаменту социально-экономического развития города мэрии города Ярославля, комиссии по осуществлению закупок, оператору электронной торговой площадки - осуществить дальнейшее проведение процедуры определения поставщика в соответствии с требованиями законодательства о контрактной системе и с учетом решения Ярославского межрегионального УФАС России от 14 декабря 2023 года по делу № 076/06/106-1543/2023.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Предписание необходимо исполнить в срок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 «26» декабря 2023 года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(включительно).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выполнении настоящего предписания сообщить в Ярославское межрегиональное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 позднее «27» декабря 2023 года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приложением копий подтверждающих документов.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частью 7 статьи 19.5 Кодекса Российской Федерации об административных правонарушениях.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судебном порядке в течение трех месяцев со дня выдачи.</w:t>
      </w:r>
    </w:p>
    <w:p>
      <w:pPr>
        <w:widowControl w:val="0"/>
        <w:spacing w:line="1" w:lineRule="exact"/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666" w:right="603" w:bottom="302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62585" distL="0" distR="0" simplePos="0" relativeHeight="125829384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28800" cy="24384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57.950000000000003pt;margin-top:10.pt;width:144.pt;height:19.199999999999999pt;z-index:-125829369;mso-wrap-distance-left:0;mso-wrap-distance-top:10.pt;mso-wrap-distance-right:0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6" behindDoc="0" locked="0" layoutInCell="1" allowOverlap="1">
            <wp:simplePos x="0" y="0"/>
            <wp:positionH relativeFrom="page">
              <wp:posOffset>2640965</wp:posOffset>
            </wp:positionH>
            <wp:positionV relativeFrom="paragraph">
              <wp:posOffset>200025</wp:posOffset>
            </wp:positionV>
            <wp:extent cx="353695" cy="536575"/>
            <wp:wrapTopAndBottom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3098165</wp:posOffset>
                </wp:positionH>
                <wp:positionV relativeFrom="paragraph">
                  <wp:posOffset>599440</wp:posOffset>
                </wp:positionV>
                <wp:extent cx="1286510" cy="1035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AEAEA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43.95000000000002pt;margin-top:47.200000000000003pt;width:101.3pt;height:8.1500000000000004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AEAEA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3055620</wp:posOffset>
                </wp:positionH>
                <wp:positionV relativeFrom="paragraph">
                  <wp:posOffset>288290</wp:posOffset>
                </wp:positionV>
                <wp:extent cx="1722120" cy="25590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40.59999999999999pt;margin-top:22.699999999999999pt;width:135.59999999999999pt;height:20.150000000000002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74015" distB="137160" distL="0" distR="0" simplePos="0" relativeHeight="125829387" behindDoc="0" locked="0" layoutInCell="1" allowOverlap="1">
                <wp:simplePos x="0" y="0"/>
                <wp:positionH relativeFrom="page">
                  <wp:posOffset>6000115</wp:posOffset>
                </wp:positionH>
                <wp:positionV relativeFrom="paragraph">
                  <wp:posOffset>374015</wp:posOffset>
                </wp:positionV>
                <wp:extent cx="1151890" cy="22225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189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С.Н. Охинцева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472.44999999999999pt;margin-top:29.449999999999999pt;width:90.700000000000003pt;height:17.5pt;z-index:-125829366;mso-wrap-distance-left:0;mso-wrap-distance-top:29.449999999999999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С.Н. Охинцева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Охинцева Светлана Николаевна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00СА79С0А734ЕЕ1498138915ВЕ46Е1Ю71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09.02.2023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04.05.2024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18970" simplePos="0" relativeHeight="125829389" behindDoc="0" locked="0" layoutInCell="1" allowOverlap="1">
            <wp:simplePos x="0" y="0"/>
            <wp:positionH relativeFrom="page">
              <wp:posOffset>2662555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4" behindDoc="0" locked="0" layoutInCell="1" allowOverlap="1">
                <wp:simplePos x="0" y="0"/>
                <wp:positionH relativeFrom="page">
                  <wp:posOffset>3055620</wp:posOffset>
                </wp:positionH>
                <wp:positionV relativeFrom="paragraph">
                  <wp:posOffset>149225</wp:posOffset>
                </wp:positionV>
                <wp:extent cx="1722120" cy="255905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40.59999999999999pt;margin-top:11.75pt;width:135.59999999999999pt;height:20.150000000000002pt;z-index:2516577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Е.К. Семенычева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780" w:right="0" w:firstLine="0"/>
        <w:jc w:val="left"/>
        <w:rPr>
          <w:sz w:val="11"/>
          <w:szCs w:val="11"/>
        </w:rPr>
      </w:pPr>
      <w:r>
        <w:rPr>
          <w:color w:val="EAEAEA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Семенычева Екатерина Константиновна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00ВЕЕВЕВ3202712СЕ8780РРЕЕ52В0ВА17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7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80" w:line="26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07.06.2023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30.08.2024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И.С. Ерофеева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95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0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3780" w:right="0" w:firstLine="0"/>
        <w:jc w:val="left"/>
        <w:rPr>
          <w:sz w:val="11"/>
          <w:szCs w:val="11"/>
        </w:rPr>
      </w:pPr>
      <w:r>
        <w:rPr>
          <w:color w:val="EAEAEA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Ерофеева Ирина Сергеевна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000508861Е563АОЕ0В9СВАСА2780405ЕВ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18.10.2022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11.01.2024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603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756920</wp:posOffset>
              </wp:positionH>
              <wp:positionV relativeFrom="page">
                <wp:posOffset>10037445</wp:posOffset>
              </wp:positionV>
              <wp:extent cx="652145" cy="10033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2023-4414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9.600000000000001pt;margin-top:790.35000000000002pt;width:51.35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2023-4414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9839325</wp:posOffset>
              </wp:positionV>
              <wp:extent cx="648970" cy="10033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2023-4414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57.pt;margin-top:774.75pt;width:51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2023-4414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3905885</wp:posOffset>
              </wp:positionH>
              <wp:positionV relativeFrom="page">
                <wp:posOffset>759460</wp:posOffset>
              </wp:positionV>
              <wp:extent cx="67310" cy="103505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307.55000000000001pt;margin-top:59.800000000000004pt;width:5.29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3909060</wp:posOffset>
              </wp:positionH>
              <wp:positionV relativeFrom="page">
                <wp:posOffset>759460</wp:posOffset>
              </wp:positionV>
              <wp:extent cx="57785" cy="10668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307.80000000000001pt;margin-top:59.800000000000004pt;width:4.5499999999999998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Подпись к картинк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1A3"/>
      <w:sz w:val="19"/>
      <w:szCs w:val="19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Основной текст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555555"/>
      <w:sz w:val="12"/>
      <w:szCs w:val="12"/>
      <w:u w:val="none"/>
    </w:rPr>
  </w:style>
  <w:style w:type="character" w:customStyle="1" w:styleId="CharStyle29">
    <w:name w:val="Основной текст (3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2">
    <w:name w:val="Подпись к картинке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1A3"/>
      <w:sz w:val="19"/>
      <w:szCs w:val="19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Основной текст (2)"/>
    <w:basedOn w:val="Normal"/>
    <w:link w:val="CharStyle21"/>
    <w:pPr>
      <w:widowControl w:val="0"/>
      <w:shd w:val="clear" w:color="auto" w:fill="auto"/>
      <w:spacing w:after="50"/>
      <w:ind w:left="30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55555"/>
      <w:sz w:val="12"/>
      <w:szCs w:val="12"/>
      <w:u w:val="none"/>
    </w:rPr>
  </w:style>
  <w:style w:type="paragraph" w:customStyle="1" w:styleId="Style28">
    <w:name w:val="Основной текст (3)"/>
    <w:basedOn w:val="Normal"/>
    <w:link w:val="CharStyle29"/>
    <w:pPr>
      <w:widowControl w:val="0"/>
      <w:shd w:val="clear" w:color="auto" w:fill="auto"/>
      <w:spacing w:after="100" w:line="218" w:lineRule="auto"/>
      <w:ind w:left="3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header" Target="header2.xml"/><Relationship Id="rId13" Type="http://schemas.openxmlformats.org/officeDocument/2006/relationships/footer" Target="footer3.xm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Relationship Id="rId16" Type="http://schemas.openxmlformats.org/officeDocument/2006/relationships/image" Target="media/image4.jpeg"/><Relationship Id="rId17" Type="http://schemas.openxmlformats.org/officeDocument/2006/relationships/image" Target="media/image4.jpeg" TargetMode="External"/></Relationships>
</file>