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1784985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824865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9.12.2023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54088/23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950000000000003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9.12.2023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54088/23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ФГБНУ «НИИГБ им. М.М. Краснова»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хакирИ@ппдЪ.ги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«ОММЕД»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оттед55@тай.ги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т!о@г1:8-1:еп4ег.ги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077/06/106-17474/2023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3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А.И. Рахматуллаева,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 ФГБНУ «НИИГБ им. М.М. Краснова»: Ю.А. Лаврова (дов. № 173 от 22.12.2022), Я.О. Кошенко (дов. № б/н от 13.12.2023),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«ОММЕД»,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«ОММЕД» (далее — Заявитель) на действия ФГБНУ «НИИГБ им. М.М. Краснова» (далее — Заказчик) при проведении закупки товара у единственного поставщика (Закупка № 0373100016723000195) (далее — закупка, закупочная процедура),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вышеуказанной закупочной процедуры.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Заказчиком нарушены нормы Закона о контрактной системе в результате отклонения заявки Заявителя.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от 07.12.2023 №ИЗТ1 заявка участника закупки ООО «ОММЕД», с идентификационным номером 115515783, отклонена на следующем основании: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Непредставление информации (документов) в отношении медицинского изделия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ст.93 Закона о контрактной системе в случаях, предусмотренных пп.4 - 5.2 ч.1 ст.93 Закона о контрактной системе, закупка товара на сумму, не превышающую пяти миллионов рублей, может осуществляться в электронной форме с использованием электронной площадки.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ч.12 ст.93 Закона о контрактной системе в целях участия в проводимых на электронной площадке закупках, предусмотренных настоящей частью, участники закупки вправе сформировать на электронной площадке, подписать усиленной электронной подписью и разместить на такой электронной площадке предварительное предложение о поставке товаров (далее - предварительное предложение).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ч.12 ст.93 Закона о контрактной системе заказчик формирует с использованием единой информационной системы, подписывает усиленной электронной подписью и размещает в единой информационной системе извещение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пп.«в» п.5 ч.12 ст.93 Закона о контрактной системе в течение одного часа с момента размещения в единой информационной системе извещения об осуществлении закупки оператор электронной площадки с учетом положений п.8 ч.12 ст.93 Закона о контрактной системе с использованием электронной площадки направляет заказчику заявки на участие в закупке (с указанием присвоенных в соответствии с пп.«б» п.5 ч.12 ст.93 Закона о контрактной системе порядковых номеров), предусмотренные пп.«а» п.5 ч.12 ст.93 Закона о контрактной системе и содержащие информацию и документы, предусмотренные пп.«а» - «е» и «к» п.1 ч.12 ст.93 Закона о контрактной системе, п.2 ч.6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п.6 ч.12 ст.93 Закона о контрактной системе не позднее одного рабочего дня со дня, следующего за днем получения информации и документов, предусмотренных пп.«в» п.5 ч.12 ст.93 Закона о контрактной системе, заказчик: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7" w:val="left"/>
        </w:tabs>
        <w:bidi w:val="0"/>
        <w:spacing w:before="0" w:after="0" w:line="305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принимает в отношении каждой заявки решение о соответствии заявки на участие в закупке требованиям, установленным в извещении об осуществлении закупки, или решение об отклонении заявки на участие в закупке в случае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2023-61543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пп.«в» п.5 ч.12 ст.93 Закона о контрактной системе, несоответствия таких информации и документов требованиям, установленным в извещении об осуществлении закупки, либо в случаях, предусмотренных п.3 - п.6, п.8 ч.12 ст.48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9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решений, предусмотренных пп.«а» п.6 ч.12 ст.93 Закона о контрактной системе, присваивает каждой заявке на участие в закупке, которая не отклонена, порядковый номер в порядке возрастания цены за единицу товара, предусмотренной пп.«е» п.1 ч.12 ст.93 Закона о контрактной системе, с учетом положений нормативных правовых актов, принятых в соответствии со ст.14 Закона о контрактной системе. Первый порядковый номер присваивается заявке на участие в закупке, содержащей наименьшую цену за единицу товара, или являющейся единственной заявкой, которая не отклонена в соответствии с пп.«а» п.6 ч.12 ст.93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9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формирует с использованием электронной площадки протокол подведения итогов определения поставщика, подписывает его усиленной электронной подписью лица, имеющего право действовать от имени заказчика, и направляет оператору электронной площадки, который в течение одного часа с момента получения такого протокола размещает его в единой информационной системе и на электронной площадке, а также размещает в единой информационной системе (без размещения на официальном сайте) информацию, указанную в пп.«а» и «е» п.1 ч.1 ст.43 Закона о контрактной системе, идентификационные номера заявок и номера реестровых записей участников закупки, заявки которых направлены заказчику в соответствии с пп.«в» п.5 ч.12 ст.93 Закона о контрактной системе. Такой протокол должен содержать дату подведения итогов, идентификационные номера заявок и информацию о решениях, предусмотренных пп.«а» п.6 ч.12 ст.93 Закона о контрактной системе, обоснование решения об отклонении заявки на участие в закупке (в случае принятия такого решения), содержащее указание на положения заявки на участие в закупке, а также положения Закона о контрактной системе, извещения об осуществлении закупки, которым не соответствует такая заявка, а также информацию, предусмотренную пп.«б» п.6 ч.12 ст.93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9" w:val="left"/>
        </w:tabs>
        <w:bidi w:val="0"/>
        <w:spacing w:before="0" w:after="0" w:line="276" w:lineRule="auto"/>
        <w:ind w:left="0" w:right="0" w:firstLine="700"/>
        <w:jc w:val="both"/>
        <w:rPr>
          <w:sz w:val="24"/>
          <w:szCs w:val="24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89" w:right="533" w:bottom="712" w:left="11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п.2 и 3 ч.6 ст.43 Закона о контрактной системе), несоответствия таких информации и документов требованиям, установленным в извещении об осуществлении закупки;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2023-61543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п.2 и 3 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ст.31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ст.14 Закона о контрактной системе (за исключением случаев непредставления информации и документов, предусмотренных п.5 ч.1 ст.43 Закона о контрактной системе);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5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п.5 ч.1 ст.43 Закона о контрактной системе, если такие документы предусмотрены нормативными правовыми актами, принятыми в соответствии с ч.3 ст.14 Закона о контрактной системе (в случае установления в соответствии со ст.14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5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п.4 ст.2 Федерального закона от 4 июня 2018 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4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ч.6 ст.45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заявки Заявителя содержатся сведения о предлагаемом к поставке товаре «Каталка больничная» со страной происхождения товара: Китайская Народная Республика, при этом также указано, что товарный знак отсутствует.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заявка ООО «ОММЕД» отклонена в результате отсутствия в составе заявки информации (документов) в отношении медицинского изделия, при этом требований о предоставлении копий документов в составе предварительных предложений в обязательном порядке установлено не было.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согласно пп. «а» п. 5.3 Проекта контракта при поставке Оборудования Поставщик формирует в соответствие с требованиями Федерального закона о контрактной системе и подписывает документ о приемке в единой информационной системе в сфере закупок (далее - структурированный документ о приемке) усиленной электронной подписью лица, имеющего право действовать от имени Поставщика и направляет Заказчику в единой информационной системе в сфере закупок с приложенными документами: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а) заверенные копии регистрационных удостоверений на Оборудование (при наличии таких требований законодательства РФ к данной категории Оборудования).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ввиду того, что все медицинские изделия, допущенные к обороту в РФ в обязательном порядке имеют действующее регистрационное удостоверение, Заявителем были бы предоставлены копии по требованию Заказчика при поставке.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предметом закупки у единственного поставщика является медицинское изделие, ввиду чего согласно части 4 статьи 38 Федерального закона от 21.11.2011 № 323- ФЗ «Об основах охраны здоровья граждан в Российской Федерации» на территории Российской Федерации разрешается обращение медицинских изделий, зарогистрированных в порядке, установленном Правительством Российской Федерации, уполномоченным им федеральным органом исполнительной власти.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6 Правил государственной регистрации медицинских изделий, утвержденных постановлением Правительства Российской Федерации от 27.12.2012 № 1416, документом, подтверждающим факт государственной регистрации медицинского изделия, является регистрационное удостоверение на медицинское изделие.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представитель Заказчика отметил, что под товарным знаком понимается обозначение, служащее для индивидуализации товаров (ст. 1477 ГК РФ).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ст. 1482 ГК РФ в качестве товарных знаков могут быть зарегистрированы словесные, изобразительные, объемные и другие обозначения или их комбинации.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Таким образом, ввиду того, что предварительное предложение Заявителя не содержит информацию о медицинском изделии, а именно отсутствует информация о товарном знаке или иная информация, позволяющая идентифицировать товар и его обращение на территории Российской Федерации, Заказчик не смог удостовериться, что данное медицинское изделие разрешено в обращение на территории Российской Федерации, поскольку при проверке на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2023-61543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сайте Росздравнадзора на факт государственной регистрации медицинского изделия по наименованию объекта закупки - каталка больничная, нет зарегистрированного медицинского изделия со страной происхождения Китайская Народная Республика.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свою очередь Комиссия Управления отмечает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ч.12 ст.93 Закона о контрактной системе в случаях, предусмотренных пунктами 4 - 5.2 части 1 ст.93 Закона о контрактной системе, закупка товара на сумму, не превышающую пяти миллионов рублей, может осуществляться в электронной форме с использованием электронной площадки. Годовой объем закупок, осуществляемых в таком порядке, не должен превышать сто миллионов рублей. Закупка товара в соответствии с настоящей частью осуществляется в следующем порядке: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в целях участия в проводимых на электронной площадке закупках, предусмотренных настоящей частью, участники закупки вправе сформировать на электронной площадке, подписать усиленной электронной подписью и разместить на такой электронной площадке предварительное предложение о поставке товаров (далее - предварительное предложение), содержащее в отношении каждого товара, предлагаемого таким участником закупки к поставкам: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товара и его характеристики с использованием каталога товаров, работ, услуг для обеспечения государственных и муниципальных нужд;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4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товарный знак (при наличии);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4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 (или его копия), подтверждающий страну происхождения товара (в случае, если такой документ в отношении соответствующего товара предусмотрен нормативными правовыми актами, принятыми в соответствии с частями 3 и 4 статьи 14 настоящего Федерального закона). В случае отсутствия такого документа (или его копии) такой товар приравнивается к товару, происходящему из иностранного государства или группы иностранных государств;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единица измерения товара по общероссийскому классификатору, используемому для количественной оценки технико-экономических и социальных показателей;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(цены) единицы товара с учетом стоимости доставки, налогов, сборов и иных обязательных платежей, предусмотренных подпунктами "ж" и "з" настоящего пункта количества товара, предлагаемого участником закупки к поставкам, и субъекта (субъектов) Российской Федерации, муниципального (муниципальных) района (районов), муниципального (муниципальных) округа (округов) или городского (городских) округа (округов), в пределах территории (территорий) которого (которых) участник закупки предлагает товар к поставкам;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9" w:val="left"/>
        </w:tabs>
        <w:bidi w:val="0"/>
        <w:spacing w:before="0" w:after="0" w:line="329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минимальное и (или) максимальное количество товара, предлагаемое участником закупки к поставкам. При этом такое количество товара может быть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2023-61543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указано с учетом предусмотренных подпунктом «з» настоящего пункта субъекта (субъектов) Российской Федерации, муниципального (муниципальных) района (районов), муниципального (муниципальных) округа (округов) или городского (городских) округа (округов), в пределах территории (территорий) которого (которых) участник закупки предлагает товар к поставкам;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субъекта (субъектов) Российской Федерации, муниципального (муниципальных) района (районов), муниципального (муниципальных) округа (округов) или городского (городских) округа (округов) по общероссийскому (общероссийским) классификатору (классификаторам), используемому (используемым) для сопоставимости и автоматизированной обработки информации в разрезах административно-территориального деления, систематизации и однозначной идентификации на всей территории Российской Федерации муниципальных образований и населенных пунктов, входящих в их состав, в пределах территории (территорий) которого (которых) участник закупки предлагает товар к поставкам;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срок действия предварительного предложения, который не может составлять более одного месяца с даты его размещения на электронной площадке. Участник закупки вправе продлить срок действия предварительного предложения или отозвать его в любой момент до направления оператором электронной площадки заявки заказчику в соответствии с подпунктом "в" пункта 5 настоящей части;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информацию и документы, предусмотренные подпунктами "н" - "п" пункта 1 части 1 статьи 43 настоящего Федерального закона;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минимальный (минимальные) срок (сроки) и (или) максимальный (максимальные) срок (сроки) поставки товара с учетом предусмотренных подпунктами "ж" и "з" настоящего пункта количества товара, предлагаемого участником закупки к поставкам, и субъекта (субъектов) Российской Федерации, муниципального (муниципальных) района (районов), муниципального (муниципальных) округа (округов) или городского (городских) округа (округов), в пределах территории (территорий) которого (которых) участник закупки предлагает товар к поставкам. Предусмотренные настоящим подпунктом сроки поставки товара исчисляются календарными днями и указываются в предварительном предложении в календарных днях. При этом неуказание в соответствии с настоящим подпунктом минимального (минимальных) или максимального (максимальных) срока (сроков) означает согласие участника закупки со сроком поставки товара, предусмотренным в извещении об осуществлении закупки в соответствии с подпунктом "в" пункта 3 настоящей части.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0" w:right="0" w:firstLine="70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4" w:bottom="615" w:left="1103" w:header="0" w:footer="187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Вместе с тем Комиссия Управления отмечает, что в силу положений пп. «б» п.1 ч.12 ст.93 Закона о контрактной системе определено, что товарный знак указывается при наличии у товара товарного знака, в то же время Закон о контрактной системе не обязывает участников закупки в случае отсутствия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2023-61543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товарного знака товара предоставлять документы, подтверждающие его отсутствие, ввиду чего при таких данных заявка Заявителя не противоречит требованиям извещения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в соответствии с пп. «в» п.5 ч.12 ст.93 Закона о контрактной системе в течение одного часа с момента размещения в единой информационной системе извещения об осуществлении закупки оператор электронной площадки с учетом положений п.8 ч.12 ст.93 Закона о контрактной системе с использованием электронной площадки направляет заказчику заявки на участие в закупке (с указанием присвоенных в соответствии с пп.«б» п.5 ч.12 ст.93 Закона о контрактной системе порядковых номеров), предусмотренные подпунктом «а» п.5 ч.12 ст.93 Закона о контрактной системе и содержащие информацию и документы, предусмотренные подпунктами «а» - «е» и «к» п.1 ч.12 ст.93 Закона о контрактной системе, п.2 ч.6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отмечает, что извещение об осуществлении закупки, а также ст.93 Закона о контрактной системе, регламентирующая, в том числе состав заявки, не содержат требований о предоставлении регистрационного удостоверения на медицинское изделие с приложениями, выданного Федеральной службой по надзору в сфере здравоохранения Российской Федерации, ввиду чего комиссией Заказчика неправомерно отклонена заявка ООО «ОММЕД».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1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 Комиссия Управления приходит к выводу, о нарушении Заказчиком пп.«а» п.6 ч.12 ст.93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ч.2</w:t>
        <w:tab/>
        <w:t>ст.7.30 Кодекса Российской Федерации об административных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9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«ОММЕД» на действия ФГБНУ «НИИГБ им. М.М. Краснова»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нарушения пп.«а» п.6 ч.12 ст.93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9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9" w:val="left"/>
        </w:tabs>
        <w:bidi w:val="0"/>
        <w:spacing w:before="0" w:after="32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503" w:right="527" w:bottom="325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356870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139700</wp:posOffset>
                </wp:positionV>
                <wp:extent cx="185039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7.950000000000003pt;margin-top:11.pt;width:145.70000000000002pt;height:19.900000000000002pt;z-index:-125829372;mso-wrap-distance-left:0;mso-wrap-distance-top:11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6530" distB="0" distL="0" distR="1789430" simplePos="0" relativeHeight="125829383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176530</wp:posOffset>
            </wp:positionV>
            <wp:extent cx="389890" cy="57277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615315</wp:posOffset>
                </wp:positionV>
                <wp:extent cx="1280160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1.15000000000003pt;margin-top:48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304800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55000000000001pt;margin-top:24.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356870" distL="0" distR="0" simplePos="0" relativeHeight="125829384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139700</wp:posOffset>
                </wp:positionV>
                <wp:extent cx="1029970" cy="2527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87.05000000000001pt;margin-top:11.pt;width:81.100000000000009pt;height:19.900000000000002pt;z-index:-125829369;mso-wrap-distance-left:0;mso-wrap-distance-top:11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00СА17303423В8С790А31806189СЭЕ338Е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660"/>
        <w:jc w:val="left"/>
      </w:pPr>
      <w:r>
        <w:drawing>
          <wp:anchor distT="0" distB="0" distL="114300" distR="1921510" simplePos="0" relativeHeight="125829386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76200</wp:posOffset>
            </wp:positionV>
            <wp:extent cx="311150" cy="35941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55000000000001pt;margin-top:11.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А.И. Рахматуллаев</w: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E9E9E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</w:t>
      </w:r>
      <w:r>
        <w:rPr>
          <w:color w:val="E9E9E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Рахматуллаев Алексей Ильич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>11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ВЗВВ45854ОЕВ6С993Е00602С0ЕВЕЕС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07.09.2023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>по 30.11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80"/>
        <w:jc w:val="left"/>
      </w:pPr>
      <w:r>
        <w:drawing>
          <wp:anchor distT="0" distB="0" distL="114300" distR="1921510" simplePos="0" relativeHeight="125829387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55000000000001pt;margin-top:11.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0092302А1Е2Е82694604ЕЕР7722Э2557ЕЕ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05.12.2023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по 27.02.2025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503" w:right="527" w:bottom="1503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10304780</wp:posOffset>
              </wp:positionV>
              <wp:extent cx="71628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2023-61543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050000000000004pt;margin-top:811.39999999999998pt;width:56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2023-61543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2023-61543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794.70000000000005pt;width:56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2023-61543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2023-61543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200000000000003pt;margin-top:794.70000000000005pt;width:56.899999999999999pt;height:7.90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2023-61543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432435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05000000000001pt;margin-top:34.049999999999997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19999999999999pt;margin-top:37.5pt;width:5.0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432435</wp:posOffset>
              </wp:positionV>
              <wp:extent cx="6731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05000000000001pt;margin-top:34.049999999999997pt;width:5.29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19999999999999pt;margin-top:37.5pt;width:5.0499999999999998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3C3C3C"/>
      <w:sz w:val="12"/>
      <w:szCs w:val="12"/>
      <w:u w:val="none"/>
    </w:rPr>
  </w:style>
  <w:style w:type="character" w:customStyle="1" w:styleId="CharStyle29">
    <w:name w:val="Основной текст (4)_"/>
    <w:basedOn w:val="DefaultParagraphFont"/>
    <w:link w:val="Style2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3">
    <w:name w:val="Основной текст (5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C3C3C"/>
      <w:sz w:val="12"/>
      <w:szCs w:val="12"/>
      <w:u w:val="none"/>
    </w:rPr>
  </w:style>
  <w:style w:type="paragraph" w:customStyle="1" w:styleId="Style28">
    <w:name w:val="Основной текст (4)"/>
    <w:basedOn w:val="Normal"/>
    <w:link w:val="CharStyle29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2">
    <w:name w:val="Основной текст (5)"/>
    <w:basedOn w:val="Normal"/>
    <w:link w:val="CharStyle33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image" Target="media/image2.jpeg"/><Relationship Id="rId18" Type="http://schemas.openxmlformats.org/officeDocument/2006/relationships/image" Target="media/image2.jpeg" TargetMode="Externa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/Relationships>
</file>