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«Проект»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660017, г.Красноярск, ул.Ленина, 113, оф.303 паишк@1181:.га; 8а1е8@аатиШ-п1.ш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КГБУЗ «Красноярская городская детская поликлиника №4»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ул.2-я Краснофлотская, 22,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Красноярск, 660004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д1аудс1р4@1та11.ги; адттддр4@таП.ги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Агентство государственного заказа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Красноярского края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660049, г. Красноярск, пр. Мира, д.10, оф.53 адх хаЬ еНпа@т аП.ш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ТЭК-Торг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Ье1р@1ек1огд.ш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252" w:bottom="1198" w:left="1140" w:header="0" w:footer="3" w:gutter="0"/>
          <w:pgNumType w:start="1"/>
          <w:cols w:num="2" w:space="1022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№0119200000123021050</w:t>
      </w:r>
    </w:p>
    <w:p>
      <w:pPr>
        <w:widowControl w:val="0"/>
        <w:spacing w:line="160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0" w:right="0" w:bottom="118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№024/06/106-3624/2023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7934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14 декабря 2023 год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— Врио руководителя управления - начальник аналитического отдела Дударева М.А., члены Комиссии — начальник отдела Грицай М.А., специалист-эксперт Болотова И.М. (далее — Комиссия), рассмотрев жалобу ООО «Проект» (далее - податель жалобы) на действия аукционной комиссии заказчика КГБУЗ «Красноярская городская детская поликлиника №4» (далее — заказчик), уполномоченного органа - Агентства государственного заказа (далее - уполномоченный орган) при определении поставщика (подрядчика, исполнителя) путем проведения открытого аукциона в электронной форме ЭА-№-21974/2023 «Поставка бумаги для офисной техники белой для нужд КГБУЗ «КГДП №4» субьектами малого предпринимательства и социально ориентированными некоммерческими организациями» (далее - электронный аукцион), на электронной торговой площадке «ТЭК-Торг» (далее - оператор электронной площадки)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нарушение аукционной комиссией требований Федерального Закона о контрактной системе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рассмотрении заявок участников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заказчика, уполномоченного органа, подателя жалобы, оператора электронной площадки было направлено уведомление о содержании жалобы с информацией о месте и времени рассмотрения жалобы. Указанным субъектам было предложено предоставить в адрес Красноярского УФАС России документы и сведения, необходимые для рассмотрения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 обеспечил явку своего представителя, личность представителя участвующего в рассмотрении жалобы удостоверена, полномочия подтверждены. Заказчик 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1111111111111111111111</w:t>
      </w:r>
      <w:bookmarkEnd w:id="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 xml:space="preserve"> </w:t>
      </w:r>
      <w:r>
        <w:rPr>
          <w:rStyle w:val="CharStyle14"/>
        </w:rPr>
        <w:t>податель жалобы, извещенные надлежащим образом ходатайств не направляли, участие представителя не обеспечили.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доводов жалобы следует, что аукционной комиссией заявка подателя жалобы незаконно признана несоответствующей условиям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-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возникшей потребностью заказчика уполномоченным органом были совершены действия по определению поставщика (подрядчика, исполнителя) путем проведения аукциона в электронной форме на поставку бумаги для офисной техники белой.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части 1 статьи 49 Закона о контрактной системе 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5 части 1 статьи 43 Закона о контрактной системе. Заявка также может содержать информацию и документы, предусмотренные подпунктом «д» пункта 2 части 1 статьи 43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Для участия в конкурентном способе заявка на участие в закупке, если иное не предусмотрено Законом о контрактной системе, должна содержать в рамках предложения участника закупки в отношении объекта закупки как характеристики предлагаемого участником закупки товара, соответствующие показателям, установленным в описании объекта закупки, так и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 (подпункт «в» пункта 2 части 1 статьи 43 Закона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Следовательно, вышеуказанная информация в отношении предлагаемого к поставке товара и содержание документа, подтверждающего соответствие такого товара требованиям, установленным в соответствии с законодательством Российской Федерации, должна корреспондировать друг другу, а не противоречить.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фактическое содержание заявки подателя жалобы на участие в электронном аукционе Комиссия установила, что структурированная форма такой заявки содержит предложение подателя жалобы о поставке бумаги с маркой «Сэ», в то время как файл заявки на участие в закупке содержит предложение подателя жалобы о поставке бумаги с маркой «С».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Красноярского УФАС России приходит к выводу о том, что указанные подателем жалобы значения рассматриваемой характеристики предложенного к поставке товара: «Сэ» и «С» содержат противоречивую информацию относительно того, какой марки бумага предлагается к поставке.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подпункту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 члены комиссии по осуществлению закупок: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8 части 12 статьи 48 Закона о контрактной системе при рассмотрении заявок на участие в закупке соответствующая заявка подлежит отклонению в случаях выявления недостоверной информации, содержащейся в заявке на участие в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2 части 5 статьи 49 Закона о контрактной системе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содержать, в том числе обоснование принятого аукционной комиссией решения о признании заявки на участие в закупке соответствующей извещению об осуществлении закупки либо об ее отклонении.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анализа протокола подведения итогов определения поставщика (подрядчика, исполнителя) по электронному аукциону 0119200000123021050 Комиссия установила, что заявка подателя жалобы отклонена аукционной комиссией на основании пункта 8 части 12 статьи 48 Закона о контрактной системе в связи с выявлением недостоверной информации.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Приняв указанное решение, аукционная комиссия не допустила нарушения требований Закона о контрактной системе, с учетом вышеизложенных в настоящем решении выводов Комиссии, основанных на непосредственном исследовании фактического содержания заявки подателя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заявка подателя жалобы подлежала отклонению, вследствие чего доводы жалобы не находят своего подтверждения при рассмотрении жалобы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в рамках проведения внеплановой проверки Комиссия отмечает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 1 части 1 статьи 33 Закона о контактной системе устанавливает,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 2 статьи 33 Закона о контрактной системе устанавливает, что описание объекта закупки в соответствии с требованиями, указанными в части 1 статьи 33 Закона о контактной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описание объекта закупки должно содержать такое указание характеристик и значений объекта закупки, которое не приводит к их двоякому толкованию, не должно противоречить либо взаимоисключать друг друга.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установлено Комиссией Красноярского УФАС по рассматриваемому аукциону в структурированном извещении установлен ряд требуемых характеристик товара, в том числе по позиции «Марка бумаги» установлено значение «Сэ», при этом описание объекта закупки содержит следующее требование к объекту закупки: «Марка бумаги, не ниже:С», что вводит в заблуждение потенциальных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Комиссией Красноярского УФАС России в ходе рассмотрения жалобы по существу установлено, что фактической потребностью заказчика является бумага для офисной техники белая марки Сэ.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Вышеуказанные действия заказчика содержат признаки состава административного правонарушения, ответственность за которое предусмотрена частью 1.4 статьи 7.30 Кодекса Российской Федерации об административных правонарушениях.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Комиссия Красноярского УФАС Росии оценив довод подателя жалобы о том, что бумаги офисной марки «Сэ» не существует, считает необходимым отметить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Национальный стандарт Российской Федерации ГОСТ Р 57641-2017 «Бумага ксерографическая для офисной техники. Общие технические условия», утверждённый и введённый в действие приказом Росстандарта от 7 сентября 2017 года ^ 1022-ст (в ред. от 18.11.2022) содержит в новой редакции пункт 3.1.7., согласно которому бумагу в зависимости от назначения и показателей качества изготавливают четырех марок: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 — для односторонней и двухсторонней печати при любых скоростях копировальных и печатающих аппаратов;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— для односторонней и двухсторонней печати при скорости до 100 копий в минуту;</w:t>
      </w:r>
      <w:r>
        <w:br w:type="page"/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26" w:val="left"/>
        </w:tabs>
        <w:bidi w:val="0"/>
        <w:spacing w:before="0" w:after="0" w:line="240" w:lineRule="auto"/>
        <w:ind w:left="720" w:right="0" w:firstLine="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и Сэ — для односторонней и двухсторонней печати при скорости до 50 копий в минуту». Таким образом, вышеуказанный довод подателя жалобы не находит своего подтверждения.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рассмотрения жалобы, проведения внеплановой проверки, руководствуясь частями 3, 15,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Красноярского УФАС России решила: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.Признать жалобу ООО «Проект» необоснованной.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.Признать заказчика нарушившим требования статьи 42 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.С целью устранения выявленных нарушений выдать предписание заказчику о внесении изменений в извещение о закупке.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.Уполномоченному органу, заказчику, оператору электронной площадки отменить все протоколы, составленные в ходе проведения аукциона.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 Передать материалы по жалобе и результатам внеплановой проверки уполномоченному должностному лицу Красноярского УФАС России для принятия решения о возбуждении дела об административном правонарушении в отношении должностного лица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60"/>
        <w:jc w:val="both"/>
      </w:pPr>
      <w:r>
        <mc:AlternateContent>
          <mc:Choice Requires="wps">
            <w:drawing>
              <wp:anchor distT="0" distB="350520" distL="114300" distR="114300" simplePos="0" relativeHeight="125829378" behindDoc="0" locked="0" layoutInCell="1" allowOverlap="1">
                <wp:simplePos x="0" y="0"/>
                <wp:positionH relativeFrom="page">
                  <wp:posOffset>6189345</wp:posOffset>
                </wp:positionH>
                <wp:positionV relativeFrom="paragraph">
                  <wp:posOffset>12700</wp:posOffset>
                </wp:positionV>
                <wp:extent cx="990600" cy="21018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Дударева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7.35000000000002pt;margin-top:1.pt;width:78.pt;height:16.550000000000001pt;z-index:-125829375;mso-wrap-distance-left:9.pt;mso-wrap-distance-right:9.pt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Дударева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50520" distB="0" distL="227330" distR="168910" simplePos="0" relativeHeight="125829380" behindDoc="0" locked="0" layoutInCell="1" allowOverlap="1">
                <wp:simplePos x="0" y="0"/>
                <wp:positionH relativeFrom="page">
                  <wp:posOffset>6302375</wp:posOffset>
                </wp:positionH>
                <wp:positionV relativeFrom="paragraph">
                  <wp:posOffset>363220</wp:posOffset>
                </wp:positionV>
                <wp:extent cx="822960" cy="21018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М.А.Грицай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6.25pt;margin-top:28.600000000000001pt;width:64.799999999999997pt;height:16.550000000000001pt;z-index:-125829373;mso-wrap-distance-left:17.900000000000002pt;mso-wrap-distance-top:27.600000000000001pt;mso-wrap-distance-right:13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М.А.Грицай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71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И.М. Болотова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Исп.Болотова И.М. тел.8(391)2110144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00" w:right="540" w:bottom="1182" w:left="11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10026015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2023-22370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89.45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2023-22370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2023-22370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2023-22370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21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