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823595</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54224/23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849999999999994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54224/23</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480" w:lineRule="auto"/>
        <w:ind w:left="1140" w:right="0" w:firstLine="0"/>
        <w:jc w:val="both"/>
      </w:pPr>
      <w:r>
        <w:rPr>
          <w:color w:val="000000"/>
          <w:spacing w:val="0"/>
          <w:w w:val="100"/>
          <w:position w:val="0"/>
          <w:shd w:val="clear" w:color="auto" w:fill="auto"/>
          <w:lang w:val="ru-RU" w:eastAsia="ru-RU" w:bidi="ru-RU"/>
        </w:rPr>
        <w:t>ГБУЗ «ГП № 195 ДЗМ» 195 1&lt;0111п11&lt;1@таП.П1</w:t>
      </w:r>
    </w:p>
    <w:p>
      <w:pPr>
        <w:pStyle w:val="Style6"/>
        <w:keepNext w:val="0"/>
        <w:keepLines w:val="0"/>
        <w:widowControl w:val="0"/>
        <w:shd w:val="clear" w:color="auto" w:fill="auto"/>
        <w:bidi w:val="0"/>
        <w:spacing w:before="0" w:after="1100" w:line="480" w:lineRule="auto"/>
        <w:ind w:left="1140" w:right="0" w:firstLine="0"/>
        <w:jc w:val="both"/>
      </w:pPr>
      <w:r>
        <w:rPr>
          <w:color w:val="000000"/>
          <w:spacing w:val="0"/>
          <w:w w:val="100"/>
          <w:position w:val="0"/>
          <w:shd w:val="clear" w:color="auto" w:fill="auto"/>
          <w:lang w:val="ru-RU" w:eastAsia="ru-RU" w:bidi="ru-RU"/>
        </w:rPr>
        <w:t>ООО «Гефест» 8а1е8@Ъго8к.ги АО «ЕЭТП» ко@го8екогд.ги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866"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077/06/106-17490/2023 о нарушении</w:t>
        <w:br/>
        <w:t>законодательства о контрактной системе</w:t>
        <w:br/>
        <w:t>14.12.2023</w:t>
        <w:tab/>
        <w:t>г. Москва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ГБУЗ «ГП № 195 ДЗМ»: М.С. Попова (по доверенности №138 от 18.08.2023),</w:t>
      </w:r>
    </w:p>
    <w:p>
      <w:pPr>
        <w:pStyle w:val="Style6"/>
        <w:keepNext w:val="0"/>
        <w:keepLines w:val="0"/>
        <w:widowControl w:val="0"/>
        <w:shd w:val="clear" w:color="auto" w:fill="auto"/>
        <w:bidi w:val="0"/>
        <w:spacing w:before="0" w:after="680" w:line="240" w:lineRule="auto"/>
        <w:ind w:left="0" w:right="0" w:firstLine="740"/>
        <w:jc w:val="both"/>
      </w:pPr>
      <w:r>
        <w:rPr>
          <w:color w:val="000000"/>
          <w:spacing w:val="0"/>
          <w:w w:val="100"/>
          <w:position w:val="0"/>
          <w:shd w:val="clear" w:color="auto" w:fill="auto"/>
          <w:lang w:val="ru-RU" w:eastAsia="ru-RU" w:bidi="ru-RU"/>
        </w:rPr>
        <w:t>ООО «Гефест»: А.И. Алчинова (действующего на основании Устава), рассмотрев жалобу ООО «Гефест» (далее — Заявитель) на действия ГБУЗ «ГП № 195 ДЗМ» (далее — Заказчик) при проведении электронного аукциона на право заключения государственного контракта на поставку интерактивной панели для нужд ГБУЗ «ГП № 195 ДЗМ» (Закупка № 0373200061323000103)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об осуществлении закупок Заказчика, выразившиеся в признании заявки ООО «Интерактивное обучение» соответствующей требованиям извещения об осуществлении закупки, поскольку при анализе опубликованного в Единой информационной системе проекта контракта Заявителем сделан вывод об отсутствии реестровой записи в составе заявки данного участника и неприменении установленных ограничений на допуск товаров, происходящих из иностранных государств.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06.12.2023 №ИЭА1 заявка ООО «Интерактивное обучение» с идентификационным номером 294289 признана соответствующей требованиям извещения об осуществлении закупки, кроме того, названный участник признан победителем процедуры.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0" w:right="537" w:bottom="906" w:left="11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 силу ч.3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рамках проведения рассматриваемого электронного аукциона установлены ограничения, предусмотренные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5 ч. 1 ст.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п. 3 Постановления № 878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6"/>
        <w:keepNext w:val="0"/>
        <w:keepLines w:val="0"/>
        <w:widowControl w:val="0"/>
        <w:shd w:val="clear" w:color="auto" w:fill="auto"/>
        <w:bidi w:val="0"/>
        <w:spacing w:before="0" w:after="0" w:line="295" w:lineRule="auto"/>
        <w:ind w:left="0" w:right="0" w:firstLine="720"/>
        <w:jc w:val="both"/>
        <w:rPr>
          <w:sz w:val="22"/>
          <w:szCs w:val="22"/>
        </w:rPr>
      </w:pPr>
      <w:r>
        <w:rPr>
          <w:color w:val="000000"/>
          <w:spacing w:val="0"/>
          <w:w w:val="100"/>
          <w:position w:val="0"/>
          <w:sz w:val="28"/>
          <w:szCs w:val="28"/>
          <w:shd w:val="clear" w:color="auto" w:fill="auto"/>
          <w:lang w:val="ru-RU" w:eastAsia="ru-RU" w:bidi="ru-RU"/>
        </w:rPr>
        <w:t xml:space="preserve">Согласно п.3(1) Постановления №878 установлено, что в случае если в предмет одного контракта (одного лота) включена радиоэлектронная продукция, предусмотренная пп. 5, 7 - 9, 13 (в части систем хранения данных), заказчик </w:t>
      </w:r>
      <w:r>
        <w:rPr>
          <w:rFonts w:ascii="Cambria" w:eastAsia="Cambria" w:hAnsi="Cambria" w:cs="Cambria"/>
          <w:color w:val="000000"/>
          <w:spacing w:val="0"/>
          <w:w w:val="100"/>
          <w:position w:val="0"/>
          <w:sz w:val="22"/>
          <w:szCs w:val="22"/>
          <w:shd w:val="clear" w:color="auto" w:fill="auto"/>
          <w:lang w:val="ru-RU" w:eastAsia="ru-RU" w:bidi="ru-RU"/>
        </w:rPr>
        <w:t>2023-61513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Закона о контрактной системе предусмотрена документация о закупке) и </w:t>
      </w:r>
      <w:r>
        <w:rPr>
          <w:i/>
          <w:iCs/>
          <w:color w:val="000000"/>
          <w:spacing w:val="0"/>
          <w:w w:val="100"/>
          <w:position w:val="0"/>
          <w:shd w:val="clear" w:color="auto" w:fill="auto"/>
          <w:lang w:val="ru-RU" w:eastAsia="ru-RU" w:bidi="ru-RU"/>
        </w:rPr>
        <w:t>которая одновременно:</w:t>
      </w:r>
    </w:p>
    <w:p>
      <w:pPr>
        <w:pStyle w:val="Style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6"/>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 3 Постановления №878.</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П.3(2) Постановления №878 установлено, что за исключением случаев, установленных настоящим постановлением:</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российской радиоэлектронной продукции или евразийского реестра промышленных товаров сведений о первом уровне радиоэлектронной продукции.</w:t>
      </w:r>
    </w:p>
    <w:p>
      <w:pPr>
        <w:pStyle w:val="Style6"/>
        <w:keepNext w:val="0"/>
        <w:keepLines w:val="0"/>
        <w:widowControl w:val="0"/>
        <w:shd w:val="clear" w:color="auto" w:fill="auto"/>
        <w:bidi w:val="0"/>
        <w:spacing w:before="0" w:after="280" w:line="240" w:lineRule="auto"/>
        <w:ind w:left="0" w:right="0" w:firstLine="760"/>
        <w:jc w:val="both"/>
      </w:pPr>
      <w:r>
        <w:rPr>
          <w:color w:val="000000"/>
          <w:spacing w:val="0"/>
          <w:w w:val="100"/>
          <w:position w:val="0"/>
          <w:shd w:val="clear" w:color="auto" w:fill="auto"/>
          <w:lang w:val="ru-RU" w:eastAsia="ru-RU" w:bidi="ru-RU"/>
        </w:rPr>
        <w:t>П.3(3) Постановления №878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Комиссией Управления установлено, что на участие в закупке подано 2 заявки, при этом в составе заявки ООО «Интерактивное обучение» представлены сведения о предложенном к поставке товаре «Интерактивная панель» </w:t>
      </w:r>
      <w:r>
        <w:rPr>
          <w:b/>
          <w:bCs/>
          <w:color w:val="000000"/>
          <w:spacing w:val="0"/>
          <w:w w:val="100"/>
          <w:position w:val="0"/>
          <w:shd w:val="clear" w:color="auto" w:fill="auto"/>
          <w:lang w:val="ru-RU" w:eastAsia="ru-RU" w:bidi="ru-RU"/>
        </w:rPr>
        <w:t xml:space="preserve">второго уровня </w:t>
      </w:r>
      <w:r>
        <w:rPr>
          <w:color w:val="000000"/>
          <w:spacing w:val="0"/>
          <w:w w:val="100"/>
          <w:position w:val="0"/>
          <w:shd w:val="clear" w:color="auto" w:fill="auto"/>
          <w:lang w:val="ru-RU" w:eastAsia="ru-RU" w:bidi="ru-RU"/>
        </w:rPr>
        <w:t>радиоэлектронной продукции с приложением выписки от 12.10.2023, содержащей реестровую запись № 5488\3\2023.</w:t>
      </w:r>
    </w:p>
    <w:p>
      <w:pPr>
        <w:pStyle w:val="Style6"/>
        <w:keepNext w:val="0"/>
        <w:keepLines w:val="0"/>
        <w:widowControl w:val="0"/>
        <w:shd w:val="clear" w:color="auto" w:fill="auto"/>
        <w:bidi w:val="0"/>
        <w:spacing w:before="0" w:after="0" w:line="360" w:lineRule="auto"/>
        <w:ind w:left="0" w:right="0" w:firstLine="760"/>
        <w:jc w:val="both"/>
        <w:rPr>
          <w:sz w:val="22"/>
          <w:szCs w:val="22"/>
        </w:rPr>
        <w:sectPr>
          <w:headerReference w:type="default" r:id="rId11"/>
          <w:footerReference w:type="default" r:id="rId12"/>
          <w:footnotePr>
            <w:pos w:val="pageBottom"/>
            <w:numFmt w:val="decimal"/>
            <w:numRestart w:val="continuous"/>
          </w:footnotePr>
          <w:pgSz w:w="11900" w:h="16840"/>
          <w:pgMar w:top="1162" w:right="539" w:bottom="591" w:left="1083" w:header="0" w:footer="16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то же время в составе заявки Заявителя представлены сведения о </w:t>
      </w:r>
      <w:r>
        <w:rPr>
          <w:rFonts w:ascii="Cambria" w:eastAsia="Cambria" w:hAnsi="Cambria" w:cs="Cambria"/>
          <w:color w:val="000000"/>
          <w:spacing w:val="0"/>
          <w:w w:val="100"/>
          <w:position w:val="0"/>
          <w:sz w:val="22"/>
          <w:szCs w:val="22"/>
          <w:shd w:val="clear" w:color="auto" w:fill="auto"/>
          <w:lang w:val="ru-RU" w:eastAsia="ru-RU" w:bidi="ru-RU"/>
        </w:rPr>
        <w:t>2023-61513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предложенном к поставке товаре «Интерактивная панель» </w:t>
      </w:r>
      <w:r>
        <w:rPr>
          <w:b/>
          <w:bCs/>
          <w:color w:val="000000"/>
          <w:spacing w:val="0"/>
          <w:w w:val="100"/>
          <w:position w:val="0"/>
          <w:shd w:val="clear" w:color="auto" w:fill="auto"/>
          <w:lang w:val="ru-RU" w:eastAsia="ru-RU" w:bidi="ru-RU"/>
        </w:rPr>
        <w:t xml:space="preserve">первого уровня </w:t>
      </w:r>
      <w:r>
        <w:rPr>
          <w:color w:val="000000"/>
          <w:spacing w:val="0"/>
          <w:w w:val="100"/>
          <w:position w:val="0"/>
          <w:shd w:val="clear" w:color="auto" w:fill="auto"/>
          <w:lang w:val="ru-RU" w:eastAsia="ru-RU" w:bidi="ru-RU"/>
        </w:rPr>
        <w:t>радиоэлектронной продукции с приложением выписки от 25.07.2023, содержащей реестровую запись №2455\9\2023.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комиссией Заказчика надлежащим образом рассмотрены заявки участников электронного аукциона, поскольку в обеих заявках имелись сведения о реестровой записи из реестра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указал, что закупается товар с кодом ОКПД2 26.20.13.000, соответствующий требованиям п.3(1) Постановления №878. В свою очередь, согласно представленной выписки из реестра радиоэлектронной продукции предлагаемая Заявителем продукция соответствует первому уровню, ввиду чего в рамках данной закупки должны быть применены ограничения допуска товаров, установленные Постановлением №878.</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заседания Комиссией Управления установлено, что Заказчиком закупается товар с кодом ОКПД2 26.20.13.000, соответствующий п.7 перечня радиоэлектронной продукции, утвержденного Постановлением №878.</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вышеизложенного, в настоящем случае, соблюдаются условия, определенные п.3(1) Постановления №878, ввиду чего заказчику надлежало отклонить заявку ООО «Интерактивное обучение», поскольку таким участником предложена продукция второго уровня радиоэлектронной продукции, в то время как реестровая запись указанная Заявителем первого.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
        </w:numPr>
        <w:shd w:val="clear" w:color="auto" w:fill="auto"/>
        <w:tabs>
          <w:tab w:pos="10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w:t>
      </w:r>
      <w:r>
        <w:rPr>
          <w:color w:val="000000"/>
          <w:spacing w:val="0"/>
          <w:w w:val="100"/>
          <w:position w:val="0"/>
          <w:shd w:val="clear" w:color="auto" w:fill="auto"/>
          <w:lang w:val="ru-RU" w:eastAsia="ru-RU" w:bidi="ru-RU"/>
        </w:rPr>
        <w:t>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
        </w:numPr>
        <w:shd w:val="clear" w:color="auto" w:fill="auto"/>
        <w:tabs>
          <w:tab w:pos="17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Заказчика в части неприменения ограничений на допуск товаров, происходящих из иностранных государств, принято в нарушение ч.5 ст.49, ч.3 ст. 14 Закона о контрактной системе, что также свидетельствует о наличии в действиях аукционной комиссии Заказчика признаков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r>
        <w:br w:type="page"/>
      </w:r>
    </w:p>
    <w:p>
      <w:pPr>
        <w:pStyle w:val="Style6"/>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numPr>
          <w:ilvl w:val="0"/>
          <w:numId w:val="3"/>
        </w:numPr>
        <w:shd w:val="clear" w:color="auto" w:fill="auto"/>
        <w:tabs>
          <w:tab w:pos="83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.Признать жалобу ООО «Гефест» на действия комиссии ГБУЗ «ГП № 195 ДЗМ» обоснованной.</w:t>
      </w:r>
    </w:p>
    <w:p>
      <w:pPr>
        <w:pStyle w:val="Style6"/>
        <w:keepNext w:val="0"/>
        <w:keepLines w:val="0"/>
        <w:widowControl w:val="0"/>
        <w:numPr>
          <w:ilvl w:val="0"/>
          <w:numId w:val="3"/>
        </w:numPr>
        <w:shd w:val="clear" w:color="auto" w:fill="auto"/>
        <w:tabs>
          <w:tab w:pos="86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Признать в действиях Заказчика нарушение ч.5 ст.49, ч.3 ст. 14 Закона о контрактной системе.</w:t>
      </w:r>
    </w:p>
    <w:p>
      <w:pPr>
        <w:pStyle w:val="Style6"/>
        <w:keepNext w:val="0"/>
        <w:keepLines w:val="0"/>
        <w:widowControl w:val="0"/>
        <w:numPr>
          <w:ilvl w:val="0"/>
          <w:numId w:val="3"/>
        </w:numPr>
        <w:shd w:val="clear" w:color="auto" w:fill="auto"/>
        <w:tabs>
          <w:tab w:pos="853"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
        </w:numPr>
        <w:shd w:val="clear" w:color="auto" w:fill="auto"/>
        <w:tabs>
          <w:tab w:pos="867" w:val="left"/>
        </w:tabs>
        <w:bidi w:val="0"/>
        <w:spacing w:before="0" w:after="280" w:line="240" w:lineRule="auto"/>
        <w:ind w:left="0" w:right="0" w:firstLine="5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58" w:right="537" w:bottom="1388" w:left="1101" w:header="0" w:footer="3" w:gutter="0"/>
          <w:cols w:space="720"/>
          <w:noEndnote/>
          <w:rtlGutter w:val="0"/>
          <w:docGrid w:linePitch="360"/>
        </w:sectPr>
      </w:pPr>
      <w:r>
        <mc:AlternateContent>
          <mc:Choice Requires="wps">
            <w:drawing>
              <wp:anchor distT="330200" distB="201295" distL="0" distR="0" simplePos="0" relativeHeight="125829381" behindDoc="0" locked="0" layoutInCell="1" allowOverlap="1">
                <wp:simplePos x="0" y="0"/>
                <wp:positionH relativeFrom="page">
                  <wp:posOffset>732155</wp:posOffset>
                </wp:positionH>
                <wp:positionV relativeFrom="paragraph">
                  <wp:posOffset>330200</wp:posOffset>
                </wp:positionV>
                <wp:extent cx="1850390" cy="252730"/>
                <wp:wrapTopAndBottom/>
                <wp:docPr id="17" name="Shape 17"/>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649999999999999pt;margin-top:26.pt;width:145.70000000000002pt;height:19.900000000000002pt;z-index:-125829372;mso-wrap-distance-left:0;mso-wrap-distance-top:26.pt;mso-wrap-distance-right:0;mso-wrap-distance-bottom:15.8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24815" distB="0" distL="0" distR="1804670" simplePos="0" relativeHeight="125829383" behindDoc="0" locked="0" layoutInCell="1" allowOverlap="1">
            <wp:simplePos x="0" y="0"/>
            <wp:positionH relativeFrom="page">
              <wp:posOffset>3021330</wp:posOffset>
            </wp:positionH>
            <wp:positionV relativeFrom="paragraph">
              <wp:posOffset>424815</wp:posOffset>
            </wp:positionV>
            <wp:extent cx="311150" cy="35941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3414395</wp:posOffset>
                </wp:positionH>
                <wp:positionV relativeFrom="paragraph">
                  <wp:posOffset>494665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68.85000000000002pt;margin-top:38.950000000000003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01295" distL="0" distR="0" simplePos="0" relativeHeight="125829384" behindDoc="0" locked="0" layoutInCell="1" allowOverlap="1">
                <wp:simplePos x="0" y="0"/>
                <wp:positionH relativeFrom="page">
                  <wp:posOffset>6035675</wp:posOffset>
                </wp:positionH>
                <wp:positionV relativeFrom="paragraph">
                  <wp:posOffset>330200</wp:posOffset>
                </wp:positionV>
                <wp:extent cx="1182370" cy="252730"/>
                <wp:wrapTopAndBottom/>
                <wp:docPr id="23" name="Shape 23"/>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9" type="#_x0000_t202" style="position:absolute;margin-left:475.25pt;margin-top:26.pt;width:93.100000000000009pt;height:19.900000000000002pt;z-index:-125829369;mso-wrap-distance-left:0;mso-wrap-distance-top:26.pt;mso-wrap-distance-right:0;mso-wrap-distance-bottom:15.8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00Е9СЕАА6ОО6САС20О424А9502ЕС296Е8</w:t>
      </w:r>
      <w:r>
        <w:rPr>
          <w:spacing w:val="0"/>
          <w:w w:val="100"/>
          <w:position w:val="0"/>
          <w:shd w:val="clear" w:color="auto" w:fill="auto"/>
          <w:lang w:val="ru-RU" w:eastAsia="ru-RU" w:bidi="ru-RU"/>
        </w:rPr>
        <w:t>;</w:t>
      </w:r>
    </w:p>
    <w:p>
      <w:pPr>
        <w:pStyle w:val="Style25"/>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22.12.2022 </w:t>
      </w:r>
      <w:r>
        <w:rPr>
          <w:color w:val="868686"/>
          <w:spacing w:val="0"/>
          <w:w w:val="100"/>
          <w:position w:val="0"/>
          <w:shd w:val="clear" w:color="auto" w:fill="auto"/>
          <w:lang w:val="ru-RU" w:eastAsia="ru-RU" w:bidi="ru-RU"/>
        </w:rPr>
        <w:t xml:space="preserve">по </w:t>
      </w:r>
      <w:r>
        <w:rPr>
          <w:color w:val="252525"/>
          <w:spacing w:val="0"/>
          <w:w w:val="100"/>
          <w:position w:val="0"/>
          <w:shd w:val="clear" w:color="auto" w:fill="auto"/>
          <w:lang w:val="ru-RU" w:eastAsia="ru-RU" w:bidi="ru-RU"/>
        </w:rPr>
        <w:t>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95" w:line="240" w:lineRule="auto"/>
        <w:ind w:left="0" w:right="0" w:firstLine="0"/>
        <w:jc w:val="right"/>
      </w:pPr>
      <w:r>
        <w:drawing>
          <wp:anchor distT="0" distB="0" distL="114300" distR="1918970" simplePos="0" relativeHeight="125829386" behindDoc="0" locked="0" layoutInCell="1" allowOverlap="1">
            <wp:simplePos x="0" y="0"/>
            <wp:positionH relativeFrom="page">
              <wp:posOffset>3021330</wp:posOffset>
            </wp:positionH>
            <wp:positionV relativeFrom="paragraph">
              <wp:posOffset>76200</wp:posOffset>
            </wp:positionV>
            <wp:extent cx="311150"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3414395</wp:posOffset>
                </wp:positionH>
                <wp:positionV relativeFrom="paragraph">
                  <wp:posOffset>146050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8.85000000000002pt;margin-top:11.5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Кутейников Антон Андреевич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52525"/>
          <w:spacing w:val="0"/>
          <w:w w:val="100"/>
          <w:position w:val="0"/>
          <w:shd w:val="clear" w:color="auto" w:fill="auto"/>
          <w:lang w:val="ru-RU" w:eastAsia="ru-RU" w:bidi="ru-RU"/>
        </w:rPr>
        <w:t>№ 6366183222Е5ЭСЕ2САЗР6О732820С91С</w:t>
      </w:r>
    </w:p>
    <w:p>
      <w:pPr>
        <w:pStyle w:val="Style25"/>
        <w:keepNext w:val="0"/>
        <w:keepLines w:val="0"/>
        <w:widowControl w:val="0"/>
        <w:shd w:val="clear" w:color="auto" w:fill="auto"/>
        <w:bidi w:val="0"/>
        <w:spacing w:before="0" w:after="40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23.01</w:t>
      </w:r>
      <w:r>
        <w:rPr>
          <w:color w:val="868686"/>
          <w:spacing w:val="0"/>
          <w:w w:val="100"/>
          <w:position w:val="0"/>
          <w:shd w:val="clear" w:color="auto" w:fill="auto"/>
          <w:lang w:val="ru-RU" w:eastAsia="ru-RU" w:bidi="ru-RU"/>
        </w:rPr>
        <w:t xml:space="preserve">.2023 по </w:t>
      </w:r>
      <w:r>
        <w:rPr>
          <w:color w:val="636363"/>
          <w:spacing w:val="0"/>
          <w:w w:val="100"/>
          <w:position w:val="0"/>
          <w:shd w:val="clear" w:color="auto" w:fill="auto"/>
          <w:lang w:val="ru-RU" w:eastAsia="ru-RU" w:bidi="ru-RU"/>
        </w:rPr>
        <w:t>1</w:t>
      </w:r>
      <w:r>
        <w:rPr>
          <w:color w:val="252525"/>
          <w:spacing w:val="0"/>
          <w:w w:val="100"/>
          <w:position w:val="0"/>
          <w:shd w:val="clear" w:color="auto" w:fill="auto"/>
          <w:lang w:val="ru-RU" w:eastAsia="ru-RU" w:bidi="ru-RU"/>
        </w:rPr>
        <w:t>7.04.2024</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3000375</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3457575</wp:posOffset>
                </wp:positionH>
                <wp:positionV relativeFrom="paragraph">
                  <wp:posOffset>462915</wp:posOffset>
                </wp:positionV>
                <wp:extent cx="1286510" cy="103505"/>
                <wp:wrapNone/>
                <wp:docPr id="31" name="Shape 3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72.25pt;margin-top:36.450000000000003pt;width:101.3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3415030</wp:posOffset>
                </wp:positionH>
                <wp:positionV relativeFrom="paragraph">
                  <wp:posOffset>151765</wp:posOffset>
                </wp:positionV>
                <wp:extent cx="1722120" cy="255905"/>
                <wp:wrapNone/>
                <wp:docPr id="33" name="Shape 3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68.89999999999998pt;margin-top:11.95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252525"/>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36363"/>
          <w:spacing w:val="0"/>
          <w:w w:val="100"/>
          <w:position w:val="0"/>
          <w:shd w:val="clear" w:color="auto" w:fill="auto"/>
          <w:lang w:val="ru-RU" w:eastAsia="ru-RU" w:bidi="ru-RU"/>
        </w:rPr>
        <w:t>001</w:t>
      </w:r>
      <w:r>
        <w:rPr>
          <w:spacing w:val="0"/>
          <w:w w:val="100"/>
          <w:position w:val="0"/>
          <w:shd w:val="clear" w:color="auto" w:fill="auto"/>
          <w:lang w:val="ru-RU" w:eastAsia="ru-RU" w:bidi="ru-RU"/>
        </w:rPr>
        <w:t xml:space="preserve">8Е970Е55В5023ВСС0395Е903С1 </w:t>
      </w:r>
      <w:r>
        <w:rPr>
          <w:color w:val="636363"/>
          <w:spacing w:val="0"/>
          <w:w w:val="100"/>
          <w:position w:val="0"/>
          <w:shd w:val="clear" w:color="auto" w:fill="auto"/>
          <w:lang w:val="ru-RU" w:eastAsia="ru-RU" w:bidi="ru-RU"/>
        </w:rPr>
        <w:t>035</w:t>
      </w:r>
    </w:p>
    <w:p>
      <w:pPr>
        <w:pStyle w:val="Style25"/>
        <w:keepNext w:val="0"/>
        <w:keepLines w:val="0"/>
        <w:widowControl w:val="0"/>
        <w:shd w:val="clear" w:color="auto" w:fill="auto"/>
        <w:bidi w:val="0"/>
        <w:spacing w:before="0" w:after="186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03.08.2023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26.10.2024</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10146030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2023-61513</w:t>
                          </w:r>
                        </w:p>
                      </w:txbxContent>
                    </wps:txbx>
                    <wps:bodyPr wrap="none" lIns="0" tIns="0" rIns="0" bIns="0">
                      <a:spAutoFit/>
                    </wps:bodyPr>
                  </wps:wsp>
                </a:graphicData>
              </a:graphic>
            </wp:anchor>
          </w:drawing>
        </mc:Choice>
        <mc:Fallback>
          <w:pict>
            <v:shape id="_x0000_s1033" type="#_x0000_t202" style="position:absolute;margin-left:56.950000000000003pt;margin-top:798.89999999999998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2023-61513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10163810</wp:posOffset>
              </wp:positionV>
              <wp:extent cx="716280" cy="100330"/>
              <wp:wrapNone/>
              <wp:docPr id="9" name="Shape 9"/>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2023-61513</w:t>
                          </w:r>
                        </w:p>
                      </w:txbxContent>
                    </wps:txbx>
                    <wps:bodyPr wrap="none" lIns="0" tIns="0" rIns="0" bIns="0">
                      <a:spAutoFit/>
                    </wps:bodyPr>
                  </wps:wsp>
                </a:graphicData>
              </a:graphic>
            </wp:anchor>
          </w:drawing>
        </mc:Choice>
        <mc:Fallback>
          <w:pict>
            <v:shape id="_x0000_s1035" type="#_x0000_t202" style="position:absolute;margin-left:56.950000000000003pt;margin-top:800.30000000000007pt;width:56.3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2023-61513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723265</wp:posOffset>
              </wp:positionH>
              <wp:positionV relativeFrom="page">
                <wp:posOffset>10146030</wp:posOffset>
              </wp:positionV>
              <wp:extent cx="722630" cy="100330"/>
              <wp:wrapNone/>
              <wp:docPr id="15" name="Shape 1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2023-61513</w:t>
                          </w:r>
                        </w:p>
                      </w:txbxContent>
                    </wps:txbx>
                    <wps:bodyPr wrap="none" lIns="0" tIns="0" rIns="0" bIns="0">
                      <a:spAutoFit/>
                    </wps:bodyPr>
                  </wps:wsp>
                </a:graphicData>
              </a:graphic>
            </wp:anchor>
          </w:drawing>
        </mc:Choice>
        <mc:Fallback>
          <w:pict>
            <v:shape id="_x0000_s1041" type="#_x0000_t202" style="position:absolute;margin-left:56.950000000000003pt;margin-top:798.89999999999998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2023-61513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476250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94999999999999pt;margin-top: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3923665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94999999999999pt;margin-top:37.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3923665</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94999999999999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4">
    <w:name w:val="Основной текст (4)_"/>
    <w:basedOn w:val="DefaultParagraphFont"/>
    <w:link w:val="Style23"/>
    <w:rPr>
      <w:rFonts w:ascii="Georgia" w:eastAsia="Georgia" w:hAnsi="Georgia" w:cs="Georgia"/>
      <w:b w:val="0"/>
      <w:bCs w:val="0"/>
      <w:i w:val="0"/>
      <w:iCs w:val="0"/>
      <w:smallCaps w:val="0"/>
      <w:strike w:val="0"/>
      <w:color w:val="E8E8E8"/>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C4C4C"/>
      <w:sz w:val="12"/>
      <w:szCs w:val="12"/>
      <w:u w:val="none"/>
    </w:rPr>
  </w:style>
  <w:style w:type="character" w:customStyle="1" w:styleId="CharStyle33">
    <w:name w:val="Основной текст (5)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8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3">
    <w:name w:val="Основной текст (4)"/>
    <w:basedOn w:val="Normal"/>
    <w:link w:val="CharStyle24"/>
    <w:pPr>
      <w:widowControl w:val="0"/>
      <w:shd w:val="clear" w:color="auto" w:fill="auto"/>
      <w:spacing w:after="80"/>
      <w:ind w:left="4340"/>
    </w:pPr>
    <w:rPr>
      <w:rFonts w:ascii="Georgia" w:eastAsia="Georgia" w:hAnsi="Georgia" w:cs="Georgia"/>
      <w:b w:val="0"/>
      <w:bCs w:val="0"/>
      <w:i w:val="0"/>
      <w:iCs w:val="0"/>
      <w:smallCaps w:val="0"/>
      <w:strike w:val="0"/>
      <w:color w:val="E8E8E8"/>
      <w:sz w:val="12"/>
      <w:szCs w:val="12"/>
      <w:u w:val="none"/>
    </w:rPr>
  </w:style>
  <w:style w:type="paragraph" w:customStyle="1" w:styleId="Style25">
    <w:name w:val="Основной текст (2)"/>
    <w:basedOn w:val="Normal"/>
    <w:link w:val="CharStyle26"/>
    <w:pPr>
      <w:widowControl w:val="0"/>
      <w:shd w:val="clear" w:color="auto" w:fill="auto"/>
      <w:ind w:left="3640"/>
    </w:pPr>
    <w:rPr>
      <w:rFonts w:ascii="Arial" w:eastAsia="Arial" w:hAnsi="Arial" w:cs="Arial"/>
      <w:b w:val="0"/>
      <w:bCs w:val="0"/>
      <w:i w:val="0"/>
      <w:iCs w:val="0"/>
      <w:smallCaps w:val="0"/>
      <w:strike w:val="0"/>
      <w:color w:val="4C4C4C"/>
      <w:sz w:val="12"/>
      <w:szCs w:val="12"/>
      <w:u w:val="none"/>
    </w:rPr>
  </w:style>
  <w:style w:type="paragraph" w:customStyle="1" w:styleId="Style32">
    <w:name w:val="Основной текст (5)"/>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