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0" w:name="bookmark0"/>
      <w:r>
        <w:rPr>
          <w:color w:val="4460A2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пр-т Карла Маркса, д. 29/2,</w:t>
        <w:br/>
        <w:t>Петропавловск-Камчатский, 683031</w:t>
        <w:br/>
        <w:t>тел. / факс (499) 755-23-23 доб. 041-100</w:t>
        <w:br/>
        <w:t>е-тай: 1о41@Газ.§оу.п1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9.12,2023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ЕФ/3298/2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результатах рассмотрения жалобы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ГБУЗ «Камчатская краевая детская больница»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4" w:name="bookmark4"/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ИП Типун А.В.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6" w:name="bookmark6"/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Третье лицо: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6" w:right="1563" w:bottom="1198" w:left="1130" w:header="0" w:footer="3" w:gutter="0"/>
          <w:pgNumType w:start="1"/>
          <w:cols w:num="2" w:space="103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ООО «Технология»</w:t>
      </w:r>
    </w:p>
    <w:p>
      <w:pPr>
        <w:widowControl w:val="0"/>
        <w:spacing w:line="11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8" w:right="0" w:bottom="11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делу № 041/06/106-544/2023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tabs>
          <w:tab w:pos="7003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декабря 2023 г.</w:t>
        <w:tab/>
        <w:t>г. Петропавловск-Камчатский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Камчатскому краю (далее -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 Комиссии - руководителя управления Фисенко Е.В., членов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начальника отдела контроля закупок Парфирьевой С.Н.,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ведущего специалиста-эксперта отдела контроля закупок Некрасовой Е.А.,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 - государственного бюджетного учреждения здравоохранения «Камчатская краевая детская больница» (далее - Заказчик): Ермолиной Н.В. (по доверенности от 14.12.2023 № 14/12/2023), Устюгова Р.А. (по доверенности от 14.12.2023 № 14/12/2023), Марченковой О.А. (по доверенности от 14.12.2023 № 14/12/2023),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заявителя - индивидуального предпринимателя Типун А.В. (далее - Заявитель): Сушкова А.С. (по доверенности от 13.12.2023 № б/н),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третьего лица - общества с ограниченной ответственностью «Технология» (далее - Победитель): Шумеевой П.А. (по доверенности от 02.05.2023 № Т-1/05/23),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видеоконференцсвязи жалобу Заявителя на действия аукционной комиссии Заказчика по осуществлению закупок при определении поставщика путем электронного аукциона на поставку медицинского оборудования (аппарат искусственной вентиляции легких новорожденных) (закупка № 0338200008623000220),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10"/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356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1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проводилась процедура определения поставщика путем электронного аукциона на поставку медицинского оборудования (аппарат искусственной вентиляции легких новорожденных) (закупка № 0338200008623000220) (далее - Товар) (далее - Закупка). Извещение с приложением электронных документов размещено в единой информационной системе (далее - ЕИС) 23.11.2023. Начальная (максимальная) цена контракта установлена в размере 6 643 370,01 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05.12.2023 № 0338200008623000220 на участие в Закупке было подано 2 заявки, заявка № 1 была признана соответствующей извещению о закупке, заявка № 2 была отклонена с обоснованием: «п.1 ч.12 ст.48 №44-ФЗ - Непредставление информации и документов, предусмотренных извещением об осуществлении закупки в соответствии с Законом №44 ФЗ (за исключением информации и документов, предусмотренных п.2 и 3 ч.6 ст.43 №44 ФЗ), несоответствие таких информации и документов требованиям, установленным в извещении об осуществлении закупки - в заявке участника отсутствуют характеристики товара, предусмотренные извещением об осуществлении закупки, а именно - описанием объекта закупки (отсутствует информация по позициям с 23.1 по 35.2)».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11.12.2023 в Камчатское УФАС России поступила размещенная 09.12.2023 в ЕИС жалоба Заявителя на действия аукционной комиссии Заказчика по осуществлению закупок. По мнению Заявителя: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01 октября 2023 описание объекта закупки должно заполняться только в структурированной форме извещения, без учета дополнительных характеристик, приложенных в дополнительном файле к извещению, в связи с чем аукционная комиссия Заказчика должна была оценивать исключительно характеристики, указанные в структурированной форме извещения;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26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заявка Заявителя отклонена неправомерно, заявка Победителя неправомерно признана соответствующей извещению о закупке, так как характеристики предложенного товара не соответствуют извещению и документации об аукционе.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письменных пояснениях от 14.12.2023 № б/н с доводом жалоб не согласился.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должно содержать следующий электронный документ: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описание объекта закупки в соответствии со статьей 33 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части 1 статьи 33 Закона о контрактной системе описание объекта закупки может включать в себя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4 Правил использования КТРУ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государственных и муниципальных нужд», с указанной в ней даты начала обязательного применения.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 Правил использования КТРУ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6 Правил использования КТРУ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Предметом закупки являлась поставка медицинского оборудования (аппарат искусственной вентиляции легких новорожденных), код ОКПД2 - 32.50.21.123 - Анестезиологические и респираторные медицинские изделия, код КТРУ - 32.50.21.123</w:t>
        <w:softHyphen/>
        <w:t>00000027.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 характеристик, предусмотренных КТРУ, указана в структурированной форме извещения о закупке, а также в приложенном к извещению документе «Описание объекта закупки», в котором также установлены дополнительные характеристики, необходимость использования которых Заказчик обосновал национальным стандартом ГОСТ Р 55954-2018.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в приложенном к извещению электронном документе не противоречит статье 33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представитель Заказчика пояснил, что возможность указания характеристик в структурированной форме извещения ограничена количеством таких характеристик, в связи с чем не всегда имеется возможность указать все характеристики, необходимые заказчику, что имело место при осуществлении данной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приходит к выводу, что поскольку предусмотренная пунктом 7 Правил использования КТРУ обязанность заказчика с 01.10.2023 указывать характеристики объекта закупки в структурированной форме извещения не отменяет обязанность, предусмотренную пунктом 1 части 2 статьи 42 Закона о контрактной системе, прилагать к извещению электронный документ, содержащий описание объекта закупки в соответствии со статьей 33 Закона о контрактной системе, действия аукционной комиссии Заказчика по оценке заявок на предмет их соответствия всем установленным характеристикам, в том числе содержащимся в приложенном к извещению электронном документе «описание объекта закупки», не противоречат требованиям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2. В соответствии с подпунктом «а» пункта 1 части 5 статьи 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электронного документа «Требования к содержанию, составу заявки на участие в ЭА» предложение участника закупки должно содержать характеристики предлагаемого товара, товарный знак (при наличии), наименование страны происхождения товара, копии регистрационных удостоверений на товар.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своем предложении указал характеристики, установленные исключительно в структурированной форме извещения. Вместе с тем, не указал характеристики товара, содержащиеся в электронном документе «Описание объекта закупки».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представитель Заказчика уточнил, что согласно размещенному на сайте РЗН руководству по эксплуатации товара, предложенного Заявителем, аппарат не соответствует ряду параметров, например: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Автоматическая компенсация утечек при инвазивной вентиляции (да, требование КТРУ) - стр. 187 в настройках отсутствует «автоматическая компенсация утечек», только ручное включение.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Возможность передачи данных в информационную сеть медицинского учреждения (да, требование КТРУ) - стр. 124 разъем С!&gt;ВЛ-\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1-1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 используется для отображения информации на другом компьютере, без передачи данных в информационную сеть.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заявка Заявителя не содержала информацию о всех установленных характеристиках, а также не соответствовала требованиям, установленным в извещении об осуществлении закупки. Следовательно, заявка Заявителя подлежала отклонению по пункту 1 части 12 статьи 48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жалобы, заявка Победителя подлежала отклонению, поскольку предложенный им товар не соответствует установленным требованиям по характеристикам: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24.2 «Диапазон допустимого давления подводимого кислорода высокого давления, бар не уже 2,7-6,0» - заявка № 1 содержит показатели от 241 до 599 кПа, что соответствует 5,99 бар, что меньше заявленных 6,0 бар;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34.1 «Напряжение, В - 100, 120, 220-250» - заявка № 1 содержит показатели 100 В, 120 В, 220-240 В, что меньше 250 В;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34.3 «потребляемая мощность, ВА - не более 360» - заявка № 1 содержит показатели 8,25 А, 6,0 А, 3,0 А, при соответственных мощностях 100 В, 120 В, 220 В, и в произведении дает мощность 825 ВА, 720 ВА, 660 ВА.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представитель Победителя пояснил, что по пункту 24.2 в руководстве пользователя таблица 11-3 «Пневматические характеристики» Давление: от 241 до 600 кПа, что и составляет 6 Бар.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34.1 представлен в таблице 11-5 «Электрические характеристики» Расчетные электрические параметры, аппарат ИВЛ 100 В~, 50-60 Гц, 2,25 А, 120 В~, 50-60 Гц, 1,5 А, 220-240 В~, 50-60 Гц, 0,75 А. учитывая погрешность согласно ГОСТ «Напряжения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стандартные» № 29322-2014 при нормальных условиях напряжение линии питания не должно отличаться от номинального напряжения более чем на +-10%.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доказательство пункта 34.3 в таблице 11-5 приведены Амперы, без учета компрессора и с учетом компрессора, в жалобе Заявитель рассчитал параметры с учетом компрессора, хотя Победитель предполагал расчеты без учета компрессора, которые в итоге дают мощность 225 ВА, 180 ВА, 165 ВА, что не превышает 360 ВА.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доказательств обратного не представил.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приходит к выводу, что действия аукционной комиссии Заказчика по рассмотрению заявок осуществлены в порядке, предусмотренном Законом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 и руководствуясь частью 8 статьи 106 Закона о контрактной системе, Комиссия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не 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drawing>
          <wp:anchor distT="0" distB="853440" distL="114300" distR="2485390" simplePos="0" relativeHeight="125829378" behindDoc="0" locked="0" layoutInCell="1" allowOverlap="1">
            <wp:simplePos x="0" y="0"/>
            <wp:positionH relativeFrom="page">
              <wp:posOffset>2698115</wp:posOffset>
            </wp:positionH>
            <wp:positionV relativeFrom="paragraph">
              <wp:posOffset>12700</wp:posOffset>
            </wp:positionV>
            <wp:extent cx="2121535" cy="51181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2153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80415" distB="0" distL="114300" distR="2485390" simplePos="0" relativeHeight="125829379" behindDoc="0" locked="0" layoutInCell="1" allowOverlap="1">
            <wp:simplePos x="0" y="0"/>
            <wp:positionH relativeFrom="page">
              <wp:posOffset>2698115</wp:posOffset>
            </wp:positionH>
            <wp:positionV relativeFrom="paragraph">
              <wp:posOffset>793115</wp:posOffset>
            </wp:positionV>
            <wp:extent cx="2121535" cy="58547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21535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70485" distL="3281045" distR="114300" simplePos="0" relativeHeight="125829380" behindDoc="0" locked="0" layoutInCell="1" allowOverlap="1">
                <wp:simplePos x="0" y="0"/>
                <wp:positionH relativeFrom="page">
                  <wp:posOffset>5864860</wp:posOffset>
                </wp:positionH>
                <wp:positionV relativeFrom="paragraph">
                  <wp:posOffset>12700</wp:posOffset>
                </wp:positionV>
                <wp:extent cx="1325880" cy="129222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1292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Е.В. Фисенко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С.Н. Парфирьева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Некрасова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1.80000000000001pt;margin-top:1.pt;width:104.40000000000001pt;height:101.75pt;z-index:-125829373;mso-wrap-distance-left:258.35000000000002pt;mso-wrap-distance-right:9.pt;mso-wrap-distance-bottom:5.54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Е.В. Фисенко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С.Н. Парфирьева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Некрасова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  <w:bookmarkEnd w:id="16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1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Исп.Некрасова Е.А. тел.8 991 07 27 596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88" w:right="537" w:bottom="117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10013950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2023-2818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8.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2023-2818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2023-2818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2023-2818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4">
    <w:name w:val="Основной текст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Заголовок №3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6">
    <w:name w:val="Заголовок №2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3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auto"/>
      <w:spacing w:after="39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Заголовок №3"/>
    <w:basedOn w:val="Normal"/>
    <w:link w:val="CharStyle21"/>
    <w:pPr>
      <w:widowControl w:val="0"/>
      <w:shd w:val="clear" w:color="auto" w:fill="auto"/>
      <w:spacing w:after="26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5">
    <w:name w:val="Заголовок №2"/>
    <w:basedOn w:val="Normal"/>
    <w:link w:val="CharStyle26"/>
    <w:pPr>
      <w:widowControl w:val="0"/>
      <w:shd w:val="clear" w:color="auto" w:fill="auto"/>
      <w:spacing w:after="6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