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88900" distL="114300" distR="1040130" simplePos="0" relativeHeight="125829378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12700</wp:posOffset>
                </wp:positionV>
                <wp:extent cx="2583180" cy="125730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3180" cy="1257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B90B4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B90B4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  <w:t>службы</w:t>
                              <w:br/>
                              <w:t>по Республике Татарстан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7.899999999999999pt;margin-top:1.pt;width:203.40000000000001pt;height:99.pt;z-index:-125829375;mso-wrap-distance-left:9.pt;mso-wrap-distance-right:81.900000000000006pt;mso-wrap-distance-bottom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B90B4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B90B4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</w:t>
                        <w:br/>
                        <w:t>службы</w:t>
                        <w:br/>
                        <w:t>по Республике Татарстан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4620" distB="548640" distL="3051810" distR="114300" simplePos="0" relativeHeight="125829380" behindDoc="0" locked="0" layoutInCell="1" allowOverlap="1">
            <wp:simplePos x="0" y="0"/>
            <wp:positionH relativeFrom="page">
              <wp:posOffset>3672840</wp:posOffset>
            </wp:positionH>
            <wp:positionV relativeFrom="paragraph">
              <wp:posOffset>147320</wp:posOffset>
            </wp:positionV>
            <wp:extent cx="572770" cy="66421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2770" cy="6642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55. г. Казань, 420021</w:t>
        <w:br/>
        <w:t>тел.: (843) 236-89-22, факс (843)238-19-46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ю 16@Та8.§о\.п.1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B90B4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МОНОПОЛИЯМ КАРШЫ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B90B4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 ХЕЗМОТ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B90B4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Монополиягэ карты</w:t>
        <w:br/>
        <w:t>Федераль хезмэтнен</w:t>
        <w:br/>
        <w:t>Татарстан Республикасы</w:t>
        <w:br/>
        <w:t>буенча идарэсе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915" w:right="1198" w:bottom="968" w:left="1676" w:header="0" w:footer="3" w:gutter="0"/>
          <w:pgNumType w:start="1"/>
          <w:cols w:num="2" w:space="2596"/>
          <w:noEndnote/>
          <w:titlePg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Мэскэу ур.. 55 йорг. Казан шэЬэре, 420021</w:t>
        <w:br/>
        <w:t>тел.: (843)236-89-22. факс (843) 238-19-46</w:t>
        <w:br/>
        <w:t>е-тай: 1о16@Гаь.^о\.ги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5" w:after="2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70" w:right="0" w:bottom="11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7B90B4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На №от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50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торговой площадки: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57" w:lineRule="auto"/>
        <w:ind w:left="50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«Агентство по государственному заказу Республики Татарстан»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9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№016/06/33-1764/2023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35" w:val="left"/>
          <w:tab w:pos="9000" w:val="left"/>
        </w:tabs>
        <w:bidi w:val="0"/>
        <w:spacing w:before="0" w:after="32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 декабря 2023 года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ч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г. Казань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35" w:val="left"/>
        </w:tabs>
        <w:bidi w:val="0"/>
        <w:spacing w:before="0" w:after="120" w:line="259" w:lineRule="auto"/>
        <w:ind w:left="0" w:right="0" w:firstLine="8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  <w:tab/>
        <w:t>Кучеевой А.С. -начальника отдела,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35" w:val="left"/>
        </w:tabs>
        <w:bidi w:val="0"/>
        <w:spacing w:before="0" w:after="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Курмаевой Г.Р. - ведущего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специалиста-эксперта, Габдулхаевой А.А. - специалиста 1 разряда,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14 декабря 2023 года о выявленных нарушениях норм действующего законодательства о контрактной системе при проведении закупки № 0711200024923000165 на предмет: Поставка систем коротковолновой диатермической терапии, профессиональные, Заказачику выдала предписание: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подведения итогов определения поставщика (подрядчика, исполнителя) от 11.12.2023 №ИЭА1, составленный при проведении электронного аукциона №0711200024923000165 на предмет: Поставка систем коротковолновой диатермической терапии, профессиональные;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по вышеуказанному электронному аукциону в соответствии с требованиями действующего законодательства о контрактной системе и согласно Решению Комиссии УФАС по РТ от 14 декабря 2023 г.;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сроки подачи заявок на участие в вышеуказанном аукционе так, чтобы со дня размещения на официальном сайте внесенных изменений до даты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окончания срока подачи заявок на участие такой срок составлял не менее чем 7 дней, либо повторно провести процедуру размещения закупки в соответствии с требованиями действующего законодательства при необходимости.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АГЗ РТ: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1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подведения итогов определения поставщика (подрядчика, исполнителя) от 1Е 12.2023 №ИЭА1, составленный при проведении электронного аукциона №0711200024923000165 на предмет: Поставка систем коротковолновой диатермической терапии, профессиональные;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1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предоставить при проведении закупки №0711200024923000165 техническую возможность исполнить выданное Татарстанским УФАС России предписание об устранении нарушений.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62" w:lineRule="auto"/>
        <w:ind w:left="0" w:right="0" w:firstLine="720"/>
        <w:jc w:val="both"/>
      </w:pPr>
      <w:r>
        <w:drawing>
          <wp:anchor distT="0" distB="0" distL="114300" distR="1090295" simplePos="0" relativeHeight="125829381" behindDoc="0" locked="0" layoutInCell="1" allowOverlap="1">
            <wp:simplePos x="0" y="0"/>
            <wp:positionH relativeFrom="page">
              <wp:posOffset>4562475</wp:posOffset>
            </wp:positionH>
            <wp:positionV relativeFrom="paragraph">
              <wp:posOffset>558800</wp:posOffset>
            </wp:positionV>
            <wp:extent cx="1511935" cy="1774190"/>
            <wp:wrapSquare wrapText="lef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17741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6000115</wp:posOffset>
                </wp:positionH>
                <wp:positionV relativeFrom="paragraph">
                  <wp:posOffset>1027430</wp:posOffset>
                </wp:positionV>
                <wp:extent cx="1017270" cy="2082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7270" cy="208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А.С. Кучеева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72.44999999999999pt;margin-top:80.900000000000006pt;width:80.100000000000009pt;height:16.3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А.С. Кучеева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6045835</wp:posOffset>
                </wp:positionH>
                <wp:positionV relativeFrom="paragraph">
                  <wp:posOffset>1518920</wp:posOffset>
                </wp:positionV>
                <wp:extent cx="953135" cy="21018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13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.Р. Курмаева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6.05000000000001pt;margin-top:119.60000000000001pt;width:75.049999999999997pt;height:16.5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.Р. Курмаева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5694045</wp:posOffset>
                </wp:positionH>
                <wp:positionV relativeFrom="paragraph">
                  <wp:posOffset>1927860</wp:posOffset>
                </wp:positionV>
                <wp:extent cx="1355725" cy="2082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5725" cy="208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Габдулхаева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48.35000000000002pt;margin-top:151.80000000000001pt;width:106.75pt;height:16.399999999999999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Габдулхаева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50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Курмаева Г.Р. (843)293-10-89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70" w:right="572" w:bottom="1117" w:left="101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803910</wp:posOffset>
              </wp:positionH>
              <wp:positionV relativeFrom="page">
                <wp:posOffset>10158095</wp:posOffset>
              </wp:positionV>
              <wp:extent cx="564515" cy="11874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451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228821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3.300000000000004pt;margin-top:799.85000000000002pt;width:44.450000000000003pt;height:9.3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228821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3896995</wp:posOffset>
              </wp:positionH>
              <wp:positionV relativeFrom="page">
                <wp:posOffset>458470</wp:posOffset>
              </wp:positionV>
              <wp:extent cx="52705" cy="939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705" cy="939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6.85000000000002pt;margin-top:36.100000000000001pt;width:4.1500000000000004pt;height:7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B90B4"/>
      <w:sz w:val="16"/>
      <w:szCs w:val="16"/>
      <w:u w:val="none"/>
    </w:rPr>
  </w:style>
  <w:style w:type="character" w:customStyle="1" w:styleId="CharStyle8">
    <w:name w:val="Подпись к картинке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Основной текст (3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4" w:lineRule="auto"/>
      <w:ind w:firstLine="3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line="26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B90B4"/>
      <w:sz w:val="16"/>
      <w:szCs w:val="16"/>
      <w:u w:val="none"/>
    </w:rPr>
  </w:style>
  <w:style w:type="paragraph" w:customStyle="1" w:styleId="Style7">
    <w:name w:val="Подпись к картинке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auto"/>
      <w:spacing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