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drawing>
          <wp:anchor distT="134620" distB="1019810" distL="114300" distR="2660650" simplePos="0" relativeHeight="125829378" behindDoc="0" locked="0" layoutInCell="1" allowOverlap="1">
            <wp:simplePos x="0" y="0"/>
            <wp:positionH relativeFrom="page">
              <wp:posOffset>3630295</wp:posOffset>
            </wp:positionH>
            <wp:positionV relativeFrom="paragraph">
              <wp:posOffset>147320</wp:posOffset>
            </wp:positionV>
            <wp:extent cx="567055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4275" distR="114300" simplePos="0" relativeHeight="125829379" behindDoc="0" locked="0" layoutInCell="1" allowOverlap="1">
                <wp:simplePos x="0" y="0"/>
                <wp:positionH relativeFrom="page">
                  <wp:posOffset>4700270</wp:posOffset>
                </wp:positionH>
                <wp:positionV relativeFrom="paragraph">
                  <wp:posOffset>12700</wp:posOffset>
                </wp:positionV>
                <wp:extent cx="2043430" cy="181483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3430" cy="1814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58CB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58CB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58CB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6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йорг. Казан шэЬэре. 420021</w:t>
                              <w:br/>
                              <w:t>тел.: (843) 236-89-22. факс (843) 238-19-46</w:t>
                              <w:br/>
                              <w:t>е-таП: го16@Га8.§оу.ги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0.10000000000002pt;margin-top:1.pt;width:160.90000000000001pt;height:142.90000000000001pt;z-index:-125829374;mso-wrap-distance-left:93.2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58CB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58CB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58CB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62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йорг. Казан шэЬэре. 420021</w:t>
                        <w:br/>
                        <w:t>тел.: (843) 236-89-22. факс (843) 238-19-46</w:t>
                        <w:br/>
                        <w:t>е-таП: го16@Га8.§оу.ги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758CB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  <w:rPr>
          <w:sz w:val="24"/>
          <w:szCs w:val="24"/>
        </w:rPr>
      </w:pPr>
      <w:r>
        <w:rPr>
          <w:b/>
          <w:bCs/>
          <w:color w:val="758CB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58CB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</w:t>
        <w:br/>
        <w:t>службы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left"/>
        <w:rPr>
          <w:sz w:val="24"/>
          <w:szCs w:val="24"/>
        </w:rPr>
      </w:pPr>
      <w:r>
        <w:rPr>
          <w:b/>
          <w:bCs/>
          <w:color w:val="758CB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.Московская, д. 55. г. Казань. 420021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тел.: (843) 236-89-22, факс 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(о16@Га8.§ос.ги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// жя /т/ж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758CB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5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АВТОНОМНОЕ УЧРЕЖДЕНИЕ ЗДРАВООХРАНЕНИЯ «БУГУЛЬМИНСКАЯ ЦЕНТРАЛЬНАЯ РАЙОННАЯ БОЛЬНИЦА»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№016/06/33-1764/2023</w:t>
        <w:br/>
        <w:t>об устранении нарушений законодательства в сфере закупок товаров, работ,</w:t>
        <w:br/>
        <w:t>услуг 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35" w:val="left"/>
        </w:tabs>
        <w:bidi w:val="0"/>
        <w:spacing w:before="0" w:after="3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836"/>
        <w:gridCol w:w="4432"/>
      </w:tblGrid>
      <w:tr>
        <w:trPr>
          <w:trHeight w:val="72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А.С. -начальника отдела,</w:t>
            </w:r>
          </w:p>
        </w:tc>
      </w:tr>
      <w:tr>
        <w:trPr>
          <w:trHeight w:val="139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- ведущего специалиста-эксперта, Габдулхаевой А.А. - специалиста 1 разряда,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ситеме, допущенных ГОСУДАРСТВЕННОЕ АВТОНОМНОЕ УЧРЕЖДЕНИЕ ЗДРАВООХРАНЕНИЯ «БУГУЛЬМИНСКАЯ ЦЕНТРАЛЬНАЯ РАЙОННАЯ БОЛЬНИЦА» при проведении закупки №0711200024923000165 на предмет: Поставка систем коротковолновой диатермической терапии, профессиональные,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0490" distB="0" distL="0" distR="0" simplePos="0" relativeHeight="125829381" behindDoc="0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110490</wp:posOffset>
                </wp:positionV>
                <wp:extent cx="162560" cy="2400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560" cy="240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75pt;margin-top:8.7000000000000011pt;width:12.800000000000001pt;height:18.900000000000002pt;z-index:-125829372;mso-wrap-distance-left:0;mso-wrap-distance-top:8.700000000000001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45720" distL="0" distR="0" simplePos="0" relativeHeight="125829383" behindDoc="0" locked="0" layoutInCell="1" allowOverlap="1">
                <wp:simplePos x="0" y="0"/>
                <wp:positionH relativeFrom="page">
                  <wp:posOffset>1817370</wp:posOffset>
                </wp:positionH>
                <wp:positionV relativeFrom="paragraph">
                  <wp:posOffset>101600</wp:posOffset>
                </wp:positionV>
                <wp:extent cx="1783080" cy="2032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308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ГОСУДАРСТВЕННОЕ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43.09999999999999pt;margin-top:8.pt;width:140.40000000000001pt;height:16.pt;z-index:-125829370;mso-wrap-distance-left:0;mso-wrap-distance-top:8.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ГОСУДАРСТВЕННОЕ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43180" distL="0" distR="0" simplePos="0" relativeHeight="125829385" behindDoc="0" locked="0" layoutInCell="1" allowOverlap="1">
                <wp:simplePos x="0" y="0"/>
                <wp:positionH relativeFrom="page">
                  <wp:posOffset>4124325</wp:posOffset>
                </wp:positionH>
                <wp:positionV relativeFrom="paragraph">
                  <wp:posOffset>104140</wp:posOffset>
                </wp:positionV>
                <wp:extent cx="1287145" cy="2032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714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АВТОНОМНОЕ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4.75pt;margin-top:8.1999999999999993pt;width:101.35000000000001pt;height:16.pt;z-index:-125829368;mso-wrap-distance-left:0;mso-wrap-distance-top:8.1999999999999993pt;mso-wrap-distance-right:0;mso-wrap-distance-bottom:3.3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АВТОНОМНОЕ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045" distB="41275" distL="0" distR="0" simplePos="0" relativeHeight="125829387" behindDoc="0" locked="0" layoutInCell="1" allowOverlap="1">
                <wp:simplePos x="0" y="0"/>
                <wp:positionH relativeFrom="page">
                  <wp:posOffset>5936615</wp:posOffset>
                </wp:positionH>
                <wp:positionV relativeFrom="paragraph">
                  <wp:posOffset>106045</wp:posOffset>
                </wp:positionV>
                <wp:extent cx="1241425" cy="2032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142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УЧРЕЖДЕНИЕ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7.44999999999999pt;margin-top:8.3499999999999996pt;width:97.75pt;height:16.pt;z-index:-125829366;mso-wrap-distance-left:0;mso-wrap-distance-top:8.3499999999999996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УЧРЕЖДЕНИЕ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ЗДРАВООХРАНЕНИЯ «БУГУЛЬМИНСКАЯ ЦЕНТРАЛЬНАЯ РАЙОННАЯ БОЛЬНИЦА»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8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11.12.2023 №ИЭА1, составленный при проведении электронного аукциона №0711200024923000165 на предмет: Поставка систем коротковолновой диатермической терапии, профессиональные;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вышеуказанному электронному аукциону в соответствии с требованиями действующего законодательства о контрактной системе и согласно Решению Комиссии УФАС по РТ от 14 декабря 2023г;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7 дней, либо повторно провести процедуру размещения закупки в соответствии с требованиями действующего законодательства при необходимости.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62" w:lineRule="auto"/>
        <w:ind w:left="0" w:right="0" w:firstLine="720"/>
        <w:jc w:val="both"/>
      </w:pPr>
      <w:r>
        <w:drawing>
          <wp:anchor distT="0" distB="0" distL="114300" distR="114300" simplePos="0" relativeHeight="125829389" behindDoc="0" locked="0" layoutInCell="1" allowOverlap="1">
            <wp:simplePos x="0" y="0"/>
            <wp:positionH relativeFrom="page">
              <wp:posOffset>4145915</wp:posOffset>
            </wp:positionH>
            <wp:positionV relativeFrom="paragraph">
              <wp:posOffset>266700</wp:posOffset>
            </wp:positionV>
            <wp:extent cx="2761615" cy="196913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61615" cy="19691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220"/>
        <w:jc w:val="both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paragraph">
                  <wp:posOffset>419100</wp:posOffset>
                </wp:positionV>
                <wp:extent cx="1383030" cy="2032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303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2.75pt;margin-top:33.pt;width:108.90000000000001pt;height:16.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Исп.Журмаева ПР., (843)293-10-89</w:t>
      </w:r>
    </w:p>
    <w:sectPr>
      <w:headerReference w:type="default" r:id="rId9"/>
      <w:footerReference w:type="default" r:id="rId10"/>
      <w:headerReference w:type="even" r:id="rId11"/>
      <w:footerReference w:type="even" r:id="rId12"/>
      <w:footnotePr>
        <w:pos w:val="pageBottom"/>
        <w:numFmt w:val="decimal"/>
        <w:numRestart w:val="continuous"/>
      </w:footnotePr>
      <w:pgSz w:w="11900" w:h="16840"/>
      <w:pgMar w:top="991" w:right="581" w:bottom="1331" w:left="102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10140950</wp:posOffset>
              </wp:positionV>
              <wp:extent cx="567055" cy="11684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228820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63.300000000000004pt;margin-top:798.5pt;width:44.649999999999999pt;height:9.200000000000001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228820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3894455</wp:posOffset>
              </wp:positionH>
              <wp:positionV relativeFrom="page">
                <wp:posOffset>320675</wp:posOffset>
              </wp:positionV>
              <wp:extent cx="54610" cy="939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6.65000000000003pt;margin-top:25.25pt;width:4.2999999999999998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58CB1"/>
      <w:sz w:val="16"/>
      <w:szCs w:val="16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4BB4"/>
      <w:sz w:val="76"/>
      <w:szCs w:val="76"/>
      <w:u w:val="single"/>
    </w:rPr>
  </w:style>
  <w:style w:type="character" w:customStyle="1" w:styleId="CharStyle14">
    <w:name w:val="Друго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40" w:line="25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58CB1"/>
      <w:sz w:val="16"/>
      <w:szCs w:val="16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</w:pPr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00" w:line="180" w:lineRule="auto"/>
      <w:ind w:firstLine="7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4BB4"/>
      <w:sz w:val="76"/>
      <w:szCs w:val="76"/>
      <w:u w:val="single"/>
    </w:rPr>
  </w:style>
  <w:style w:type="paragraph" w:customStyle="1" w:styleId="Style13">
    <w:name w:val="Другое"/>
    <w:basedOn w:val="Normal"/>
    <w:link w:val="CharStyle14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before="4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