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3456940</wp:posOffset>
            </wp:positionH>
            <wp:positionV relativeFrom="margin">
              <wp:posOffset>0</wp:posOffset>
            </wp:positionV>
            <wp:extent cx="719455" cy="79883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719455" cy="798830"/>
                    </a:xfrm>
                    <a:prstGeom prst="rect"/>
                  </pic:spPr>
                </pic:pic>
              </a:graphicData>
            </a:graphic>
          </wp:anchor>
        </w:drawing>
      </w:r>
    </w:p>
    <w:p>
      <w:pPr>
        <w:widowControl w:val="0"/>
        <w:spacing w:line="360" w:lineRule="exact"/>
      </w:pPr>
    </w:p>
    <w:p>
      <w:pPr>
        <w:widowControl w:val="0"/>
        <w:spacing w:after="532" w:line="1" w:lineRule="exact"/>
      </w:pPr>
    </w:p>
    <w:p>
      <w:pPr>
        <w:widowControl w:val="0"/>
        <w:spacing w:line="1" w:lineRule="exact"/>
        <w:sectPr>
          <w:headerReference w:type="default" r:id="rId7"/>
          <w:headerReference w:type="first" r:id="rId8"/>
          <w:footnotePr>
            <w:pos w:val="pageBottom"/>
            <w:numFmt w:val="decimal"/>
            <w:numRestart w:val="continuous"/>
          </w:footnotePr>
          <w:pgSz w:w="11900" w:h="16840"/>
          <w:pgMar w:top="1129" w:right="1105" w:bottom="1692" w:left="1100" w:header="0" w:footer="3" w:gutter="0"/>
          <w:pgNumType w:start="1"/>
          <w:cols w:space="720"/>
          <w:noEndnote/>
          <w:titlePg/>
          <w:rtlGutter w:val="0"/>
          <w:docGrid w:linePitch="360"/>
        </w:sectPr>
      </w:pPr>
    </w:p>
    <w:p>
      <w:pPr>
        <w:pStyle w:val="Style5"/>
        <w:keepNext/>
        <w:keepLines/>
        <w:widowControl w:val="0"/>
        <w:shd w:val="clear" w:color="auto" w:fill="auto"/>
        <w:bidi w:val="0"/>
        <w:spacing w:before="0" w:after="280"/>
        <w:ind w:left="0" w:right="0" w:firstLine="0"/>
        <w:jc w:val="center"/>
      </w:pPr>
      <w:bookmarkStart w:id="0" w:name="bookmark0"/>
      <w:r>
        <w:rPr>
          <w:color w:val="000000"/>
          <w:spacing w:val="0"/>
          <w:w w:val="100"/>
          <w:position w:val="0"/>
          <w:shd w:val="clear" w:color="auto" w:fill="auto"/>
          <w:lang w:val="ru-RU" w:eastAsia="ru-RU" w:bidi="ru-RU"/>
        </w:rPr>
        <w:t>УПРАВЛЕНИЕ ФЕДЕРАЛЬНОЙ АНТИМОНОПОЛЬНОЙ СЛУЖБЫ</w:t>
        <w:br/>
        <w:t>ПО СВЕРДЛОВСКОЙ ОБЛАСТИ</w:t>
      </w:r>
      <w:bookmarkEnd w:id="0"/>
    </w:p>
    <w:p>
      <w:pPr>
        <w:pStyle w:val="Style5"/>
        <w:keepNext/>
        <w:keepLines/>
        <w:widowControl w:val="0"/>
        <w:shd w:val="clear" w:color="auto" w:fill="auto"/>
        <w:bidi w:val="0"/>
        <w:spacing w:before="0" w:after="0"/>
        <w:ind w:left="0" w:right="0" w:firstLine="0"/>
        <w:jc w:val="center"/>
      </w:pPr>
      <w:bookmarkStart w:id="2" w:name="bookmark2"/>
      <w:r>
        <w:rPr>
          <w:color w:val="000000"/>
          <w:spacing w:val="0"/>
          <w:w w:val="100"/>
          <w:position w:val="0"/>
          <w:shd w:val="clear" w:color="auto" w:fill="auto"/>
          <w:lang w:val="ru-RU" w:eastAsia="ru-RU" w:bidi="ru-RU"/>
        </w:rPr>
        <w:t>РЕШЕНИЕ</w:t>
        <w:br/>
        <w:t>по жалобе № 066/06/49-4537/2023</w:t>
      </w:r>
      <w:bookmarkEnd w:id="2"/>
    </w:p>
    <w:p>
      <w:pPr>
        <w:pStyle w:val="Style2"/>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6102350</wp:posOffset>
                </wp:positionH>
                <wp:positionV relativeFrom="paragraph">
                  <wp:posOffset>12700</wp:posOffset>
                </wp:positionV>
                <wp:extent cx="749935" cy="173990"/>
                <wp:wrapSquare wrapText="left"/>
                <wp:docPr id="5" name="Shape 5"/>
                <a:graphic xmlns:a="http://schemas.openxmlformats.org/drawingml/2006/main">
                  <a:graphicData uri="http://schemas.microsoft.com/office/word/2010/wordprocessingShape">
                    <wps:wsp>
                      <wps:cNvSpPr txBox="1"/>
                      <wps:spPr>
                        <a:xfrm>
                          <a:ext cx="749935"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14.12.2023г.</w:t>
                            </w:r>
                          </w:p>
                        </w:txbxContent>
                      </wps:txbx>
                      <wps:bodyPr wrap="none" lIns="0" tIns="0" rIns="0" bIns="0">
                        <a:noAutoFit/>
                      </wps:bodyPr>
                    </wps:wsp>
                  </a:graphicData>
                </a:graphic>
              </wp:anchor>
            </w:drawing>
          </mc:Choice>
          <mc:Fallback>
            <w:pict>
              <v:shape id="_x0000_s1031" type="#_x0000_t202" style="position:absolute;margin-left:480.5pt;margin-top:1.pt;width:59.050000000000004pt;height:13.70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14.12.2023г.</w:t>
                      </w:r>
                    </w:p>
                  </w:txbxContent>
                </v:textbox>
                <w10:wrap type="square" side="left" anchorx="page"/>
              </v:shape>
            </w:pict>
          </mc:Fallback>
        </mc:AlternateContent>
      </w:r>
      <w:r>
        <w:rPr>
          <w:b/>
          <w:bCs/>
          <w:color w:val="000000"/>
          <w:spacing w:val="0"/>
          <w:w w:val="100"/>
          <w:position w:val="0"/>
          <w:shd w:val="clear" w:color="auto" w:fill="auto"/>
          <w:lang w:val="ru-RU" w:eastAsia="ru-RU" w:bidi="ru-RU"/>
        </w:rPr>
        <w:t>г. Екатеринбург</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pPr>
        <w:pStyle w:val="Style2"/>
        <w:keepNext w:val="0"/>
        <w:keepLines w:val="0"/>
        <w:widowControl w:val="0"/>
        <w:shd w:val="clear" w:color="auto" w:fill="auto"/>
        <w:bidi w:val="0"/>
        <w:spacing w:before="0" w:after="0"/>
        <w:ind w:left="840" w:right="0" w:hanging="120"/>
        <w:jc w:val="both"/>
      </w:pPr>
      <w:r>
        <w:rPr>
          <w:color w:val="000000"/>
          <w:spacing w:val="0"/>
          <w:w w:val="100"/>
          <w:position w:val="0"/>
          <w:shd w:val="clear" w:color="auto" w:fill="auto"/>
          <w:lang w:val="ru-RU" w:eastAsia="ru-RU" w:bidi="ru-RU"/>
        </w:rPr>
        <w:t>* ,</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посредством использования интернет-видеоконференции, которая обеспечивает возможность участия сторон, в 14-30 при участии представителей:</w:t>
      </w:r>
    </w:p>
    <w:p>
      <w:pPr>
        <w:pStyle w:val="Style2"/>
        <w:keepNext w:val="0"/>
        <w:keepLines w:val="0"/>
        <w:widowControl w:val="0"/>
        <w:numPr>
          <w:ilvl w:val="0"/>
          <w:numId w:val="1"/>
        </w:numPr>
        <w:shd w:val="clear" w:color="auto" w:fill="auto"/>
        <w:tabs>
          <w:tab w:pos="1082" w:val="left"/>
        </w:tabs>
        <w:bidi w:val="0"/>
        <w:spacing w:before="0" w:after="0"/>
        <w:ind w:left="0" w:right="0" w:firstLine="720"/>
        <w:jc w:val="both"/>
      </w:pPr>
      <w:r>
        <w:rPr>
          <w:color w:val="000000"/>
          <w:spacing w:val="0"/>
          <w:w w:val="100"/>
          <w:position w:val="0"/>
          <w:shd w:val="clear" w:color="auto" w:fill="auto"/>
          <w:lang w:val="ru-RU" w:eastAsia="ru-RU" w:bidi="ru-RU"/>
        </w:rPr>
        <w:t>заказчика в лице ГБУЗ СО «ССМП», — *</w:t>
      </w:r>
    </w:p>
    <w:p>
      <w:pPr>
        <w:pStyle w:val="Style2"/>
        <w:keepNext w:val="0"/>
        <w:keepLines w:val="0"/>
        <w:widowControl w:val="0"/>
        <w:numPr>
          <w:ilvl w:val="0"/>
          <w:numId w:val="1"/>
        </w:numPr>
        <w:shd w:val="clear" w:color="auto" w:fill="auto"/>
        <w:tabs>
          <w:tab w:pos="1091" w:val="left"/>
        </w:tabs>
        <w:bidi w:val="0"/>
        <w:spacing w:before="0" w:after="0"/>
        <w:ind w:left="0" w:right="0" w:firstLine="720"/>
        <w:jc w:val="both"/>
      </w:pPr>
      <w:r>
        <w:rPr>
          <w:color w:val="000000"/>
          <w:spacing w:val="0"/>
          <w:w w:val="100"/>
          <w:position w:val="0"/>
          <w:shd w:val="clear" w:color="auto" w:fill="auto"/>
          <w:lang w:val="ru-RU" w:eastAsia="ru-RU" w:bidi="ru-RU"/>
        </w:rPr>
        <w:t>заявителя в лице ООО «АлькорФарм», — *),</w:t>
      </w:r>
    </w:p>
    <w:p>
      <w:pPr>
        <w:pStyle w:val="Style2"/>
        <w:keepNext w:val="0"/>
        <w:keepLines w:val="0"/>
        <w:widowControl w:val="0"/>
        <w:shd w:val="clear" w:color="auto" w:fill="auto"/>
        <w:tabs>
          <w:tab w:pos="365" w:val="left"/>
        </w:tabs>
        <w:bidi w:val="0"/>
        <w:spacing w:before="0" w:after="0"/>
        <w:ind w:left="0" w:right="0" w:firstLine="720"/>
        <w:jc w:val="both"/>
      </w:pPr>
      <w:r>
        <w:rPr>
          <w:color w:val="000000"/>
          <w:spacing w:val="0"/>
          <w:w w:val="100"/>
          <w:position w:val="0"/>
          <w:shd w:val="clear" w:color="auto" w:fill="auto"/>
          <w:lang w:val="ru-RU" w:eastAsia="ru-RU" w:bidi="ru-RU"/>
        </w:rPr>
        <w:t>рассмотрев жалобу ООО «АлькорФарм» (вх. № 27297-ЭП/23 от 12.12.2023г.) о нарушении закупочной комиссией при осуществлении закупки путем проведения аукциона в электронной форме на норэпинефрин (извещение № 0362300021123000154) Федерального Закона от 05 апреля 2013 года №</w:t>
        <w:tab/>
        <w:t>44-ФЗ «О контрактной системе в сфере закупок товаров, работ, услуг для обеспечения</w:t>
      </w:r>
    </w:p>
    <w:p>
      <w:pPr>
        <w:pStyle w:val="Style2"/>
        <w:keepNext w:val="0"/>
        <w:keepLines w:val="0"/>
        <w:widowControl w:val="0"/>
        <w:shd w:val="clear" w:color="auto" w:fill="auto"/>
        <w:bidi w:val="0"/>
        <w:spacing w:before="0" w:after="280"/>
        <w:ind w:left="0" w:right="0" w:firstLine="0"/>
        <w:jc w:val="both"/>
      </w:pPr>
      <w:r>
        <w:rPr>
          <w:color w:val="000000"/>
          <w:spacing w:val="0"/>
          <w:w w:val="100"/>
          <w:position w:val="0"/>
          <w:shd w:val="clear" w:color="auto" w:fill="auto"/>
          <w:lang w:val="ru-RU" w:eastAsia="ru-RU" w:bidi="ru-RU"/>
        </w:rPr>
        <w:t>государственных и муниципальных нужд» (далее по тексту - Закон о контрактной системе), ст.ст. 99, 106 Закона о контрактной системе,</w:t>
      </w:r>
    </w:p>
    <w:p>
      <w:pPr>
        <w:pStyle w:val="Style5"/>
        <w:keepNext/>
        <w:keepLines/>
        <w:widowControl w:val="0"/>
        <w:shd w:val="clear" w:color="auto" w:fill="auto"/>
        <w:bidi w:val="0"/>
        <w:spacing w:before="0" w:after="280"/>
        <w:ind w:left="0" w:right="0" w:firstLine="0"/>
        <w:jc w:val="center"/>
      </w:pPr>
      <w:bookmarkStart w:id="4" w:name="bookmark4"/>
      <w:r>
        <w:rPr>
          <w:color w:val="000000"/>
          <w:spacing w:val="0"/>
          <w:w w:val="100"/>
          <w:position w:val="0"/>
          <w:shd w:val="clear" w:color="auto" w:fill="auto"/>
          <w:lang w:val="ru-RU" w:eastAsia="ru-RU" w:bidi="ru-RU"/>
        </w:rPr>
        <w:t>УСТАНОВИЛА:</w:t>
      </w:r>
      <w:bookmarkEnd w:id="4"/>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Свердловской области поступила жалоба ООО «АлькорФарм» (вх. № 27297-ЭП/23 от 12.12.2023г.) о нарушении закупочной комиссией при осуществлении закупки путем проведения аукциона в электронной форме на норэпинефрин (извещение № 0362300021123000154) Закона о контрактной системе, соответствующая требованиям ст. 105 Закона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своей жалобе заявитель оспаривает действия закупочной комиссии, выразившиеся в признании победителем закупки участника с идентификационным номером заявки 3, просит признать жалобу обоснованной.</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Представитель заказчика с доводами жалобы согласился.</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Жалоба рассмотрена в порядке, предусмотренном ст. 106 Закона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Проведя анализ представленных материалов на рассмотрение жалобы, Комиссия пришла к следующим выводам.</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24.11.2023г. на официальном сайте в единой информационной системе в сфере закупок было опубликовано извещение о проведении процедуры электронного аукциона № 0362300021123000154 на норэпинефрин.</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составила 92 576,00 рублей.</w:t>
      </w:r>
    </w:p>
    <w:p>
      <w:pPr>
        <w:pStyle w:val="Style2"/>
        <w:keepNext w:val="0"/>
        <w:keepLines w:val="0"/>
        <w:widowControl w:val="0"/>
        <w:shd w:val="clear" w:color="auto" w:fill="auto"/>
        <w:bidi w:val="0"/>
        <w:spacing w:before="0" w:after="280"/>
        <w:ind w:left="0" w:right="0" w:firstLine="720"/>
        <w:jc w:val="both"/>
      </w:pPr>
      <w:r>
        <w:rPr>
          <w:color w:val="000000"/>
          <w:spacing w:val="0"/>
          <w:w w:val="100"/>
          <w:position w:val="0"/>
          <w:shd w:val="clear" w:color="auto" w:fill="auto"/>
          <w:lang w:val="ru-RU" w:eastAsia="ru-RU" w:bidi="ru-RU"/>
        </w:rPr>
        <w:t>06.12.2023г. закупочной комиссией была проведена процедура подведения итогов, по итогам которой составлен Протокол № ИЭА1, подписанный присутствующими на заседании членами комиссии 06.12.2023г. и размещенный на сайте единой информационной системы в сфере закупок 06.12.2023г.</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Протоколу № ИЭА1 от 06.12.2023г. на участие в закупке было подано 4 заявки, 4 из которых были признаны соответствующими требованиям извещения и допущены до участия в закупке.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Победителем закупки согласно Протоколу № ИЭА1 от 06.12.2023г. стал участник с идентификационным номером заявки 3.</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color w:val="000000"/>
          <w:spacing w:val="0"/>
          <w:w w:val="100"/>
          <w:position w:val="0"/>
          <w:shd w:val="clear" w:color="auto" w:fill="auto"/>
          <w:lang w:val="ru-RU" w:eastAsia="ru-RU" w:bidi="ru-RU"/>
        </w:rPr>
        <w:t xml:space="preserve"> подпунктами "м"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"п" пункта 1,</w:t>
      </w:r>
      <w:r>
        <w:rPr>
          <w:color w:val="000000"/>
          <w:spacing w:val="0"/>
          <w:w w:val="100"/>
          <w:position w:val="0"/>
          <w:shd w:val="clear" w:color="auto" w:fill="auto"/>
          <w:lang w:val="ru-RU" w:eastAsia="ru-RU" w:bidi="ru-RU"/>
        </w:rPr>
        <w:t xml:space="preserve"> подпунктами "а"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"в" пункта 2,</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пунктом 5 части 1 статьи 43 </w:t>
      </w:r>
      <w:r>
        <w:rPr>
          <w:color w:val="000000"/>
          <w:spacing w:val="0"/>
          <w:w w:val="100"/>
          <w:position w:val="0"/>
          <w:shd w:val="clear" w:color="auto" w:fill="auto"/>
          <w:lang w:val="ru-RU" w:eastAsia="ru-RU" w:bidi="ru-RU"/>
        </w:rPr>
        <w:t>настоящего Федерального закона. Заявка также может содержать информацию и документы, предусмотренные</w:t>
      </w:r>
      <w:r>
        <w:rPr>
          <w:color w:val="000000"/>
          <w:spacing w:val="0"/>
          <w:w w:val="100"/>
          <w:position w:val="0"/>
          <w:shd w:val="clear" w:color="auto" w:fill="auto"/>
          <w:lang w:val="ru-RU" w:eastAsia="ru-RU" w:bidi="ru-RU"/>
        </w:rPr>
        <w:t xml:space="preserve"> подпунктом "д" пункта 2 части 1 статьи 43 </w:t>
      </w:r>
      <w:r>
        <w:rPr>
          <w:color w:val="000000"/>
          <w:spacing w:val="0"/>
          <w:w w:val="100"/>
          <w:position w:val="0"/>
          <w:shd w:val="clear" w:color="auto" w:fill="auto"/>
          <w:lang w:val="ru-RU" w:eastAsia="ru-RU" w:bidi="ru-RU"/>
        </w:rPr>
        <w:t>настоящего Федерального закона (ч. 1 ст. 49 Закона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w:t>
      </w:r>
      <w:r>
        <w:rPr>
          <w:color w:val="000000"/>
          <w:spacing w:val="0"/>
          <w:w w:val="100"/>
          <w:position w:val="0"/>
          <w:shd w:val="clear" w:color="auto" w:fill="auto"/>
          <w:lang w:val="ru-RU" w:eastAsia="ru-RU" w:bidi="ru-RU"/>
        </w:rPr>
        <w:t xml:space="preserve"> статьей 14 </w:t>
      </w:r>
      <w:r>
        <w:rPr>
          <w:color w:val="000000"/>
          <w:spacing w:val="0"/>
          <w:w w:val="100"/>
          <w:position w:val="0"/>
          <w:shd w:val="clear" w:color="auto" w:fill="auto"/>
          <w:lang w:val="ru-RU" w:eastAsia="ru-RU" w:bidi="ru-RU"/>
        </w:rPr>
        <w:t>настоящего Федерального закона.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w:t>
      </w:r>
      <w:r>
        <w:rPr>
          <w:color w:val="000000"/>
          <w:spacing w:val="0"/>
          <w:w w:val="100"/>
          <w:position w:val="0"/>
          <w:shd w:val="clear" w:color="auto" w:fill="auto"/>
          <w:lang w:val="ru-RU" w:eastAsia="ru-RU" w:bidi="ru-RU"/>
        </w:rPr>
        <w:t xml:space="preserve"> долю </w:t>
      </w:r>
      <w:r>
        <w:rPr>
          <w:color w:val="000000"/>
          <w:spacing w:val="0"/>
          <w:w w:val="100"/>
          <w:position w:val="0"/>
          <w:shd w:val="clear" w:color="auto" w:fill="auto"/>
          <w:lang w:val="ru-RU" w:eastAsia="ru-RU" w:bidi="ru-RU"/>
        </w:rPr>
        <w:t>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w:t>
      </w:r>
      <w:r>
        <w:rPr>
          <w:color w:val="000000"/>
          <w:spacing w:val="0"/>
          <w:w w:val="100"/>
          <w:position w:val="0"/>
          <w:shd w:val="clear" w:color="auto" w:fill="auto"/>
          <w:lang w:val="ru-RU" w:eastAsia="ru-RU" w:bidi="ru-RU"/>
        </w:rPr>
        <w:t xml:space="preserve"> порядок </w:t>
      </w:r>
      <w:r>
        <w:rPr>
          <w:color w:val="000000"/>
          <w:spacing w:val="0"/>
          <w:w w:val="100"/>
          <w:position w:val="0"/>
          <w:shd w:val="clear" w:color="auto" w:fill="auto"/>
          <w:lang w:val="ru-RU" w:eastAsia="ru-RU" w:bidi="ru-RU"/>
        </w:rPr>
        <w:t>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Ограничения и условия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определены в Постановлении Правительства РФ от 30.11.2015 № 1289 (далее по тексту - постановление Правительства РФ № 1289).</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Для целей осуществления закупок лекарственного препарата, включенного в</w:t>
      </w:r>
      <w:r>
        <w:rPr>
          <w:color w:val="000000"/>
          <w:spacing w:val="0"/>
          <w:w w:val="100"/>
          <w:position w:val="0"/>
          <w:shd w:val="clear" w:color="auto" w:fill="auto"/>
          <w:lang w:val="ru-RU" w:eastAsia="ru-RU" w:bidi="ru-RU"/>
        </w:rPr>
        <w:t xml:space="preserve"> перечень</w:t>
      </w:r>
      <w:r>
        <w:rPr>
          <w:color w:val="000000"/>
          <w:spacing w:val="0"/>
          <w:w w:val="100"/>
          <w:position w:val="0"/>
          <w:shd w:val="clear" w:color="auto" w:fill="auto"/>
          <w:lang w:val="ru-RU" w:eastAsia="ru-RU" w:bidi="ru-RU"/>
        </w:rPr>
        <w:t xml:space="preserve">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w:t>
      </w:r>
      <w:r>
        <w:rPr>
          <w:color w:val="000000"/>
          <w:spacing w:val="0"/>
          <w:w w:val="100"/>
          <w:position w:val="0"/>
          <w:shd w:val="clear" w:color="auto" w:fill="auto"/>
          <w:lang w:val="ru-RU" w:eastAsia="ru-RU" w:bidi="ru-RU"/>
        </w:rPr>
        <w:t xml:space="preserve"> статьей 9 </w:t>
      </w:r>
      <w:r>
        <w:rPr>
          <w:color w:val="000000"/>
          <w:spacing w:val="0"/>
          <w:w w:val="100"/>
          <w:position w:val="0"/>
          <w:shd w:val="clear" w:color="auto" w:fill="auto"/>
          <w:lang w:val="ru-RU" w:eastAsia="ru-RU" w:bidi="ru-RU"/>
        </w:rPr>
        <w:t>Федерального закона "О защите конкуренции", при сопоставлении этих заявок (окончательных предложений) (п. 1 постановления Правительства РФ № 1289).</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При этом подтверждением страны происхождения лекарственного препарата является один из следующих документов:</w:t>
      </w:r>
    </w:p>
    <w:p>
      <w:pPr>
        <w:pStyle w:val="Style2"/>
        <w:keepNext w:val="0"/>
        <w:keepLines w:val="0"/>
        <w:widowControl w:val="0"/>
        <w:numPr>
          <w:ilvl w:val="0"/>
          <w:numId w:val="3"/>
        </w:numPr>
        <w:shd w:val="clear" w:color="auto" w:fill="auto"/>
        <w:tabs>
          <w:tab w:pos="1147" w:val="left"/>
        </w:tabs>
        <w:bidi w:val="0"/>
        <w:spacing w:before="0" w:after="0"/>
        <w:ind w:left="0" w:right="0" w:firstLine="72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 органом (организацией) государства - члена Евразийского экономического союза по</w:t>
      </w:r>
      <w:r>
        <w:rPr>
          <w:color w:val="000000"/>
          <w:spacing w:val="0"/>
          <w:w w:val="100"/>
          <w:position w:val="0"/>
          <w:shd w:val="clear" w:color="auto" w:fill="auto"/>
          <w:lang w:val="ru-RU" w:eastAsia="ru-RU" w:bidi="ru-RU"/>
        </w:rPr>
        <w:t xml:space="preserve"> форме,</w:t>
      </w:r>
      <w:r>
        <w:rPr>
          <w:color w:val="000000"/>
          <w:spacing w:val="0"/>
          <w:w w:val="100"/>
          <w:position w:val="0"/>
          <w:shd w:val="clear" w:color="auto" w:fill="auto"/>
          <w:lang w:val="ru-RU" w:eastAsia="ru-RU" w:bidi="ru-RU"/>
        </w:rPr>
        <w:t xml:space="preserve">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2"/>
        <w:keepNext w:val="0"/>
        <w:keepLines w:val="0"/>
        <w:widowControl w:val="0"/>
        <w:numPr>
          <w:ilvl w:val="0"/>
          <w:numId w:val="3"/>
        </w:numPr>
        <w:shd w:val="clear" w:color="auto" w:fill="auto"/>
        <w:tabs>
          <w:tab w:pos="1147" w:val="left"/>
        </w:tabs>
        <w:bidi w:val="0"/>
        <w:spacing w:before="0" w:after="0"/>
        <w:ind w:left="0" w:right="0" w:firstLine="720"/>
        <w:jc w:val="both"/>
      </w:pPr>
      <w:r>
        <w:rPr>
          <w:color w:val="000000"/>
          <w:spacing w:val="0"/>
          <w:w w:val="100"/>
          <w:position w:val="0"/>
          <w:shd w:val="clear" w:color="auto" w:fill="auto"/>
          <w:lang w:val="ru-RU" w:eastAsia="ru-RU" w:bidi="ru-RU"/>
        </w:rPr>
        <w:t>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w:t>
      </w:r>
      <w:r>
        <w:rPr>
          <w:color w:val="000000"/>
          <w:spacing w:val="0"/>
          <w:w w:val="100"/>
          <w:position w:val="0"/>
          <w:shd w:val="clear" w:color="auto" w:fill="auto"/>
          <w:lang w:val="ru-RU" w:eastAsia="ru-RU" w:bidi="ru-RU"/>
        </w:rPr>
        <w:t xml:space="preserve"> Правилами </w:t>
      </w:r>
      <w:r>
        <w:rPr>
          <w:color w:val="000000"/>
          <w:spacing w:val="0"/>
          <w:w w:val="100"/>
          <w:position w:val="0"/>
          <w:shd w:val="clear" w:color="auto" w:fill="auto"/>
          <w:lang w:val="ru-RU" w:eastAsia="ru-RU" w:bidi="ru-RU"/>
        </w:rPr>
        <w:t>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pPr>
        <w:pStyle w:val="Style2"/>
        <w:keepNext w:val="0"/>
        <w:keepLines w:val="0"/>
        <w:widowControl w:val="0"/>
        <w:numPr>
          <w:ilvl w:val="0"/>
          <w:numId w:val="3"/>
        </w:numPr>
        <w:shd w:val="clear" w:color="auto" w:fill="auto"/>
        <w:tabs>
          <w:tab w:pos="1147" w:val="left"/>
          <w:tab w:pos="7906" w:val="left"/>
        </w:tabs>
        <w:bidi w:val="0"/>
        <w:spacing w:before="0" w:after="0"/>
        <w:ind w:left="0" w:right="0" w:firstLine="72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w:t>
      </w:r>
      <w:r>
        <w:rPr>
          <w:color w:val="000000"/>
          <w:spacing w:val="0"/>
          <w:w w:val="100"/>
          <w:position w:val="0"/>
          <w:shd w:val="clear" w:color="auto" w:fill="auto"/>
          <w:lang w:val="ru-RU" w:eastAsia="ru-RU" w:bidi="ru-RU"/>
        </w:rPr>
        <w:t xml:space="preserve"> Правилами </w:t>
      </w:r>
      <w:r>
        <w:rPr>
          <w:color w:val="000000"/>
          <w:spacing w:val="0"/>
          <w:w w:val="100"/>
          <w:position w:val="0"/>
          <w:shd w:val="clear" w:color="auto" w:fill="auto"/>
          <w:lang w:val="ru-RU" w:eastAsia="ru-RU" w:bidi="ru-RU"/>
        </w:rPr>
        <w:t>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w:t>
      </w:r>
      <w:r>
        <w:rPr>
          <w:color w:val="000000"/>
          <w:spacing w:val="0"/>
          <w:w w:val="100"/>
          <w:position w:val="0"/>
          <w:shd w:val="clear" w:color="auto" w:fill="auto"/>
          <w:lang w:val="ru-RU" w:eastAsia="ru-RU" w:bidi="ru-RU"/>
        </w:rPr>
        <w:t xml:space="preserve"> Правилами </w:t>
      </w:r>
      <w:r>
        <w:rPr>
          <w:color w:val="000000"/>
          <w:spacing w:val="0"/>
          <w:w w:val="100"/>
          <w:position w:val="0"/>
          <w:shd w:val="clear" w:color="auto" w:fill="auto"/>
          <w:lang w:val="ru-RU" w:eastAsia="ru-RU" w:bidi="ru-RU"/>
        </w:rPr>
        <w:t>(п.</w:t>
        <w:tab/>
        <w:t>2 постановления</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Правительства РФ № 1289).</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Комиссией установлено, что заявки участников закупки, содержат следующие предложения о поставке товара:</w:t>
      </w:r>
    </w:p>
    <w:p>
      <w:pPr>
        <w:pStyle w:val="Style2"/>
        <w:keepNext w:val="0"/>
        <w:keepLines w:val="0"/>
        <w:widowControl w:val="0"/>
        <w:numPr>
          <w:ilvl w:val="0"/>
          <w:numId w:val="5"/>
        </w:numPr>
        <w:shd w:val="clear" w:color="auto" w:fill="auto"/>
        <w:tabs>
          <w:tab w:pos="918" w:val="left"/>
          <w:tab w:pos="941" w:val="left"/>
          <w:tab w:pos="1676" w:val="left"/>
          <w:tab w:pos="2785" w:val="left"/>
          <w:tab w:pos="3673" w:val="left"/>
          <w:tab w:pos="3922" w:val="left"/>
          <w:tab w:pos="6073" w:val="left"/>
          <w:tab w:pos="7052" w:val="left"/>
          <w:tab w:pos="7311" w:val="left"/>
          <w:tab w:pos="7580" w:val="left"/>
          <w:tab w:pos="9150" w:val="left"/>
        </w:tabs>
        <w:bidi w:val="0"/>
        <w:spacing w:before="0" w:after="0"/>
        <w:ind w:left="0" w:right="0" w:firstLine="720"/>
        <w:jc w:val="both"/>
      </w:pPr>
      <w:r>
        <w:rPr>
          <w:color w:val="000000"/>
          <w:spacing w:val="0"/>
          <w:w w:val="100"/>
          <w:position w:val="0"/>
          <w:shd w:val="clear" w:color="auto" w:fill="auto"/>
          <w:lang w:val="ru-RU" w:eastAsia="ru-RU" w:bidi="ru-RU"/>
        </w:rPr>
        <w:t>заявка</w:t>
        <w:tab/>
        <w:t>участника</w:t>
        <w:tab/>
        <w:t>закупки</w:t>
        <w:tab/>
        <w:t>с</w:t>
        <w:tab/>
        <w:t>идентификационным</w:t>
        <w:tab/>
        <w:t>номером</w:t>
        <w:tab/>
        <w:t>4</w:t>
        <w:tab/>
        <w:t>-</w:t>
        <w:tab/>
        <w:t>Норэпинефрин</w:t>
        <w:tab/>
        <w:t>ООО</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«ЭЛЛАРА», с приложением сертификата СТ-1;</w:t>
      </w:r>
    </w:p>
    <w:p>
      <w:pPr>
        <w:pStyle w:val="Style2"/>
        <w:keepNext w:val="0"/>
        <w:keepLines w:val="0"/>
        <w:widowControl w:val="0"/>
        <w:numPr>
          <w:ilvl w:val="0"/>
          <w:numId w:val="5"/>
        </w:numPr>
        <w:shd w:val="clear" w:color="auto" w:fill="auto"/>
        <w:tabs>
          <w:tab w:pos="918" w:val="left"/>
          <w:tab w:pos="941" w:val="left"/>
          <w:tab w:pos="1676" w:val="left"/>
          <w:tab w:pos="2780" w:val="left"/>
          <w:tab w:pos="3673" w:val="left"/>
          <w:tab w:pos="3922" w:val="left"/>
          <w:tab w:pos="6073" w:val="left"/>
          <w:tab w:pos="7052" w:val="left"/>
          <w:tab w:pos="7302" w:val="left"/>
          <w:tab w:pos="7580" w:val="left"/>
          <w:tab w:pos="9150" w:val="left"/>
        </w:tabs>
        <w:bidi w:val="0"/>
        <w:spacing w:before="0" w:after="0"/>
        <w:ind w:left="0" w:right="0" w:firstLine="720"/>
        <w:jc w:val="both"/>
      </w:pPr>
      <w:r>
        <w:rPr>
          <w:color w:val="000000"/>
          <w:spacing w:val="0"/>
          <w:w w:val="100"/>
          <w:position w:val="0"/>
          <w:shd w:val="clear" w:color="auto" w:fill="auto"/>
          <w:lang w:val="ru-RU" w:eastAsia="ru-RU" w:bidi="ru-RU"/>
        </w:rPr>
        <w:t>заявка</w:t>
        <w:tab/>
        <w:t>участника</w:t>
        <w:tab/>
        <w:t>закупки</w:t>
        <w:tab/>
        <w:t>с</w:t>
        <w:tab/>
        <w:t>идентификационным</w:t>
        <w:tab/>
        <w:t>номером</w:t>
        <w:tab/>
        <w:t>3</w:t>
        <w:tab/>
        <w:t>-</w:t>
        <w:tab/>
        <w:t>Норэпинефрин</w:t>
        <w:tab/>
        <w:t>ФКП</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«Армавирская биологическая фабрика», с приложением сертификата СТ-1;</w:t>
      </w:r>
    </w:p>
    <w:p>
      <w:pPr>
        <w:pStyle w:val="Style2"/>
        <w:keepNext w:val="0"/>
        <w:keepLines w:val="0"/>
        <w:widowControl w:val="0"/>
        <w:numPr>
          <w:ilvl w:val="0"/>
          <w:numId w:val="5"/>
        </w:numPr>
        <w:shd w:val="clear" w:color="auto" w:fill="auto"/>
        <w:tabs>
          <w:tab w:pos="918" w:val="left"/>
        </w:tabs>
        <w:bidi w:val="0"/>
        <w:spacing w:before="0" w:after="0"/>
        <w:ind w:left="0" w:right="0" w:firstLine="720"/>
        <w:jc w:val="both"/>
      </w:pPr>
      <w:r>
        <w:rPr>
          <w:color w:val="000000"/>
          <w:spacing w:val="0"/>
          <w:w w:val="100"/>
          <w:position w:val="0"/>
          <w:shd w:val="clear" w:color="auto" w:fill="auto"/>
          <w:lang w:val="ru-RU" w:eastAsia="ru-RU" w:bidi="ru-RU"/>
        </w:rPr>
        <w:t>заявка участника закупки с идентификационным номером 2 - Норэпинефрин Лаборатория Агетан (Франция), без приложения сертификата СТ-1;</w:t>
      </w:r>
    </w:p>
    <w:p>
      <w:pPr>
        <w:pStyle w:val="Style2"/>
        <w:keepNext w:val="0"/>
        <w:keepLines w:val="0"/>
        <w:widowControl w:val="0"/>
        <w:numPr>
          <w:ilvl w:val="0"/>
          <w:numId w:val="5"/>
        </w:numPr>
        <w:shd w:val="clear" w:color="auto" w:fill="auto"/>
        <w:tabs>
          <w:tab w:pos="952" w:val="left"/>
        </w:tabs>
        <w:bidi w:val="0"/>
        <w:spacing w:before="0" w:after="0"/>
        <w:ind w:left="0" w:right="0" w:firstLine="720"/>
        <w:jc w:val="both"/>
      </w:pPr>
      <w:r>
        <w:rPr>
          <w:color w:val="000000"/>
          <w:spacing w:val="0"/>
          <w:w w:val="100"/>
          <w:position w:val="0"/>
          <w:shd w:val="clear" w:color="auto" w:fill="auto"/>
          <w:lang w:val="ru-RU" w:eastAsia="ru-RU" w:bidi="ru-RU"/>
        </w:rPr>
        <w:t>заявка участника закупки с идентификационным номером 1 - Норэпинефрин ООО фирма «Фермент», с приложением сертификата СТ-1.</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Комиссией установлены условия, предусмотренные п. 1 постановления Правительства РФ № 1289, следовательно, заявка участника закупки с идентификационным номером 2, не содержащая документов, предусмотренных п. 2 постановления Правительства РФ № 1289 подлежала отклонению.</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2"/>
        <w:keepNext w:val="0"/>
        <w:keepLines w:val="0"/>
        <w:widowControl w:val="0"/>
        <w:numPr>
          <w:ilvl w:val="0"/>
          <w:numId w:val="7"/>
        </w:numPr>
        <w:shd w:val="clear" w:color="auto" w:fill="auto"/>
        <w:tabs>
          <w:tab w:pos="1004" w:val="left"/>
        </w:tabs>
        <w:bidi w:val="0"/>
        <w:spacing w:before="0" w:after="0"/>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2"/>
        <w:keepNext w:val="0"/>
        <w:keepLines w:val="0"/>
        <w:widowControl w:val="0"/>
        <w:numPr>
          <w:ilvl w:val="0"/>
          <w:numId w:val="9"/>
        </w:numPr>
        <w:shd w:val="clear" w:color="auto" w:fill="auto"/>
        <w:tabs>
          <w:tab w:pos="1004" w:val="left"/>
        </w:tabs>
        <w:bidi w:val="0"/>
        <w:spacing w:before="0" w:after="0"/>
        <w:ind w:left="0" w:right="0" w:firstLine="7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2"/>
        <w:keepNext w:val="0"/>
        <w:keepLines w:val="0"/>
        <w:widowControl w:val="0"/>
        <w:numPr>
          <w:ilvl w:val="0"/>
          <w:numId w:val="9"/>
        </w:numPr>
        <w:shd w:val="clear" w:color="auto" w:fill="auto"/>
        <w:tabs>
          <w:tab w:pos="1023" w:val="left"/>
        </w:tabs>
        <w:bidi w:val="0"/>
        <w:spacing w:before="0" w:after="0"/>
        <w:ind w:left="0" w:right="0" w:firstLine="72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2"/>
        <w:keepNext w:val="0"/>
        <w:keepLines w:val="0"/>
        <w:widowControl w:val="0"/>
        <w:numPr>
          <w:ilvl w:val="0"/>
          <w:numId w:val="9"/>
        </w:numPr>
        <w:shd w:val="clear" w:color="auto" w:fill="auto"/>
        <w:tabs>
          <w:tab w:pos="1023" w:val="left"/>
        </w:tabs>
        <w:bidi w:val="0"/>
        <w:spacing w:before="0" w:after="0"/>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заявка участника закупки, которой присвоен идентификационный номер 2 признана закупочной комиссией соответствующей требованиям извещения в нарушение требований п. 4 ч. 12 ст. 48, пп. а п. 1 ч. 5 ст. 49 Закона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данных действиях закупочной комиссии содержатся признаки события административного правонарушения, предусмотренного ч. 2 ст. 7.30 КоАП РФ.</w:t>
      </w:r>
    </w:p>
    <w:p>
      <w:pPr>
        <w:pStyle w:val="Style2"/>
        <w:keepNext w:val="0"/>
        <w:keepLines w:val="0"/>
        <w:widowControl w:val="0"/>
        <w:shd w:val="clear" w:color="auto" w:fill="auto"/>
        <w:tabs>
          <w:tab w:pos="7013" w:val="left"/>
        </w:tabs>
        <w:bidi w:val="0"/>
        <w:spacing w:before="0" w:after="0"/>
        <w:ind w:left="0" w:right="0" w:firstLine="720"/>
        <w:jc w:val="both"/>
      </w:pPr>
      <w:r>
        <w:rPr>
          <w:color w:val="000000"/>
          <w:spacing w:val="0"/>
          <w:w w:val="100"/>
          <w:position w:val="0"/>
          <w:shd w:val="clear" w:color="auto" w:fill="auto"/>
          <w:lang w:val="ru-RU" w:eastAsia="ru-RU" w:bidi="ru-RU"/>
        </w:rPr>
        <w:t>На основании п. 1 (1) постановления Правительства РФ №</w:t>
        <w:tab/>
        <w:t>1289 в случае если после</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отклонения заявок (окончательных предложений) в порядке, установленном</w:t>
      </w:r>
      <w:r>
        <w:rPr>
          <w:color w:val="000000"/>
          <w:spacing w:val="0"/>
          <w:w w:val="100"/>
          <w:position w:val="0"/>
          <w:shd w:val="clear" w:color="auto" w:fill="auto"/>
          <w:lang w:val="ru-RU" w:eastAsia="ru-RU" w:bidi="ru-RU"/>
        </w:rPr>
        <w:t xml:space="preserve"> пунктом 1 </w:t>
      </w:r>
      <w:r>
        <w:rPr>
          <w:color w:val="000000"/>
          <w:spacing w:val="0"/>
          <w:w w:val="100"/>
          <w:position w:val="0"/>
          <w:shd w:val="clear" w:color="auto" w:fill="auto"/>
          <w:lang w:val="ru-RU" w:eastAsia="ru-RU" w:bidi="ru-RU"/>
        </w:rPr>
        <w:t>настоящего постановления,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w:t>
      </w:r>
      <w:r>
        <w:rPr>
          <w:color w:val="000000"/>
          <w:spacing w:val="0"/>
          <w:w w:val="100"/>
          <w:position w:val="0"/>
          <w:shd w:val="clear" w:color="auto" w:fill="auto"/>
          <w:lang w:val="ru-RU" w:eastAsia="ru-RU" w:bidi="ru-RU"/>
        </w:rPr>
        <w:t xml:space="preserve"> условия</w:t>
      </w:r>
      <w:r>
        <w:rPr>
          <w:color w:val="000000"/>
          <w:spacing w:val="0"/>
          <w:w w:val="100"/>
          <w:position w:val="0"/>
          <w:shd w:val="clear" w:color="auto" w:fill="auto"/>
          <w:lang w:val="ru-RU" w:eastAsia="ru-RU" w:bidi="ru-RU"/>
        </w:rPr>
        <w:t xml:space="preserve">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этом случае, подтверждением соответствия лекарственного препарата и фармацевтической субстанции требованиям, указанным в</w:t>
      </w:r>
      <w:r>
        <w:rPr>
          <w:color w:val="000000"/>
          <w:spacing w:val="0"/>
          <w:w w:val="100"/>
          <w:position w:val="0"/>
          <w:shd w:val="clear" w:color="auto" w:fill="auto"/>
          <w:lang w:val="ru-RU" w:eastAsia="ru-RU" w:bidi="ru-RU"/>
        </w:rPr>
        <w:t xml:space="preserve"> пункте 1(1) </w:t>
      </w:r>
      <w:r>
        <w:rPr>
          <w:color w:val="000000"/>
          <w:spacing w:val="0"/>
          <w:w w:val="100"/>
          <w:position w:val="0"/>
          <w:shd w:val="clear" w:color="auto" w:fill="auto"/>
          <w:lang w:val="ru-RU" w:eastAsia="ru-RU" w:bidi="ru-RU"/>
        </w:rPr>
        <w:t>настоящего постановления, является декларирование участником закупки в заявке (окончательном предложении) сведений о</w:t>
      </w:r>
      <w:r>
        <w:rPr>
          <w:color w:val="000000"/>
          <w:spacing w:val="0"/>
          <w:w w:val="100"/>
          <w:position w:val="0"/>
          <w:shd w:val="clear" w:color="auto" w:fill="auto"/>
          <w:lang w:val="ru-RU" w:eastAsia="ru-RU" w:bidi="ru-RU"/>
        </w:rPr>
        <w:t xml:space="preserve"> документе,</w:t>
      </w:r>
      <w:r>
        <w:rPr>
          <w:color w:val="000000"/>
          <w:spacing w:val="0"/>
          <w:w w:val="100"/>
          <w:position w:val="0"/>
          <w:shd w:val="clear" w:color="auto" w:fill="auto"/>
          <w:lang w:val="ru-RU" w:eastAsia="ru-RU" w:bidi="ru-RU"/>
        </w:rPr>
        <w:t xml:space="preserve"> подтверждающем соответствие производителя лекарственных средств для медицинского применения требованиям</w:t>
      </w:r>
      <w:r>
        <w:rPr>
          <w:color w:val="000000"/>
          <w:spacing w:val="0"/>
          <w:w w:val="100"/>
          <w:position w:val="0"/>
          <w:shd w:val="clear" w:color="auto" w:fill="auto"/>
          <w:lang w:val="ru-RU" w:eastAsia="ru-RU" w:bidi="ru-RU"/>
        </w:rPr>
        <w:t xml:space="preserve"> Правил </w:t>
      </w:r>
      <w:r>
        <w:rPr>
          <w:color w:val="000000"/>
          <w:spacing w:val="0"/>
          <w:w w:val="100"/>
          <w:position w:val="0"/>
          <w:shd w:val="clear" w:color="auto" w:fill="auto"/>
          <w:lang w:val="ru-RU" w:eastAsia="ru-RU" w:bidi="ru-RU"/>
        </w:rPr>
        <w:t>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w:t>
      </w:r>
      <w:r>
        <w:rPr>
          <w:color w:val="000000"/>
          <w:spacing w:val="0"/>
          <w:w w:val="100"/>
          <w:position w:val="0"/>
          <w:shd w:val="clear" w:color="auto" w:fill="auto"/>
          <w:lang w:val="ru-RU" w:eastAsia="ru-RU" w:bidi="ru-RU"/>
        </w:rPr>
        <w:t xml:space="preserve"> Правил </w:t>
      </w:r>
      <w:r>
        <w:rPr>
          <w:color w:val="000000"/>
          <w:spacing w:val="0"/>
          <w:w w:val="100"/>
          <w:position w:val="0"/>
          <w:shd w:val="clear" w:color="auto" w:fill="auto"/>
          <w:lang w:val="ru-RU" w:eastAsia="ru-RU" w:bidi="ru-RU"/>
        </w:rPr>
        <w:t>надлежащей производственной практики, утвержденных Министерством промышленности и торговли Российской Федерации в соответствии с</w:t>
      </w:r>
      <w:r>
        <w:rPr>
          <w:color w:val="000000"/>
          <w:spacing w:val="0"/>
          <w:w w:val="100"/>
          <w:position w:val="0"/>
          <w:shd w:val="clear" w:color="auto" w:fill="auto"/>
          <w:lang w:val="ru-RU" w:eastAsia="ru-RU" w:bidi="ru-RU"/>
        </w:rPr>
        <w:t xml:space="preserve"> частью 1 статьи 45</w:t>
      </w:r>
      <w:r>
        <w:rPr>
          <w:color w:val="000000"/>
          <w:spacing w:val="0"/>
          <w:w w:val="100"/>
          <w:position w:val="0"/>
          <w:shd w:val="clear" w:color="auto" w:fill="auto"/>
          <w:lang w:val="ru-RU" w:eastAsia="ru-RU" w:bidi="ru-RU"/>
        </w:rPr>
        <w:t xml:space="preserve">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 (п. 1 (2) постановления Правительства РФ № 1289).</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w:t>
      </w:r>
      <w:r>
        <w:rPr>
          <w:color w:val="000000"/>
          <w:spacing w:val="0"/>
          <w:w w:val="100"/>
          <w:position w:val="0"/>
          <w:shd w:val="clear" w:color="auto" w:fill="auto"/>
          <w:lang w:val="ru-RU" w:eastAsia="ru-RU" w:bidi="ru-RU"/>
        </w:rPr>
        <w:t xml:space="preserve"> условия допуска </w:t>
      </w:r>
      <w:r>
        <w:rPr>
          <w:color w:val="000000"/>
          <w:spacing w:val="0"/>
          <w:w w:val="100"/>
          <w:position w:val="0"/>
          <w:shd w:val="clear" w:color="auto" w:fill="auto"/>
          <w:lang w:val="ru-RU" w:eastAsia="ru-RU" w:bidi="ru-RU"/>
        </w:rPr>
        <w:t>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w:t>
      </w:r>
      <w:r>
        <w:rPr>
          <w:color w:val="000000"/>
          <w:spacing w:val="0"/>
          <w:w w:val="100"/>
          <w:position w:val="0"/>
          <w:shd w:val="clear" w:color="auto" w:fill="auto"/>
          <w:lang w:val="ru-RU" w:eastAsia="ru-RU" w:bidi="ru-RU"/>
        </w:rPr>
        <w:t xml:space="preserve"> частью 3 </w:t>
      </w:r>
      <w:r>
        <w:rPr>
          <w:color w:val="000000"/>
          <w:spacing w:val="0"/>
          <w:w w:val="100"/>
          <w:position w:val="0"/>
          <w:shd w:val="clear" w:color="auto" w:fill="auto"/>
          <w:lang w:val="ru-RU" w:eastAsia="ru-RU" w:bidi="ru-RU"/>
        </w:rPr>
        <w:t>настоящей статьи (ч. 4 ст. 14 Закона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определены приказом Минфина России от 04.06.2018 № 126н (далее по тексту - приказ Минфина России № 126н).</w:t>
      </w:r>
    </w:p>
    <w:p>
      <w:pPr>
        <w:pStyle w:val="Style2"/>
        <w:keepNext w:val="0"/>
        <w:keepLines w:val="0"/>
        <w:widowControl w:val="0"/>
        <w:shd w:val="clear" w:color="auto" w:fill="auto"/>
        <w:tabs>
          <w:tab w:pos="403" w:val="left"/>
        </w:tabs>
        <w:bidi w:val="0"/>
        <w:spacing w:before="0" w:after="0"/>
        <w:ind w:left="0" w:right="0" w:firstLine="720"/>
        <w:jc w:val="both"/>
      </w:pPr>
      <w:r>
        <w:rPr>
          <w:color w:val="000000"/>
          <w:spacing w:val="0"/>
          <w:w w:val="100"/>
          <w:position w:val="0"/>
          <w:shd w:val="clear" w:color="auto" w:fill="auto"/>
          <w:lang w:val="ru-RU" w:eastAsia="ru-RU" w:bidi="ru-RU"/>
        </w:rPr>
        <w:t>Так, в соответствии с п. 1.4 приказа Минфина России № 126н в случае отклонения заявок в соответствии с</w:t>
      </w:r>
      <w:r>
        <w:rPr>
          <w:color w:val="000000"/>
          <w:spacing w:val="0"/>
          <w:w w:val="100"/>
          <w:position w:val="0"/>
          <w:shd w:val="clear" w:color="auto" w:fill="auto"/>
          <w:lang w:val="ru-RU" w:eastAsia="ru-RU" w:bidi="ru-RU"/>
        </w:rPr>
        <w:t xml:space="preserve"> пунктом 1 </w:t>
      </w:r>
      <w:r>
        <w:rPr>
          <w:color w:val="000000"/>
          <w:spacing w:val="0"/>
          <w:w w:val="100"/>
          <w:position w:val="0"/>
          <w:shd w:val="clear" w:color="auto" w:fill="auto"/>
          <w:lang w:val="ru-RU" w:eastAsia="ru-RU" w:bidi="ru-RU"/>
        </w:rPr>
        <w:t>постановления Правительства Российской Федерации от 30 ноября 2015 г. №</w:t>
        <w:tab/>
        <w:t>1289 «Об ограничениях и условиях допуска происходящих из иностранных государств</w:t>
      </w:r>
    </w:p>
    <w:p>
      <w:pPr>
        <w:pStyle w:val="Style2"/>
        <w:keepNext w:val="0"/>
        <w:keepLines w:val="0"/>
        <w:widowControl w:val="0"/>
        <w:shd w:val="clear" w:color="auto" w:fill="auto"/>
        <w:bidi w:val="0"/>
        <w:spacing w:before="0" w:after="0"/>
        <w:ind w:left="0" w:right="0" w:firstLine="0"/>
        <w:jc w:val="both"/>
      </w:pPr>
      <w:bookmarkStart w:id="6" w:name="bookmark6"/>
      <w:r>
        <w:rPr>
          <w:color w:val="000000"/>
          <w:spacing w:val="0"/>
          <w:w w:val="100"/>
          <w:position w:val="0"/>
          <w:shd w:val="clear" w:color="auto" w:fill="auto"/>
          <w:lang w:val="ru-RU" w:eastAsia="ru-RU" w:bidi="ru-RU"/>
        </w:rPr>
        <w:t>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(Собрание законодательства Российской Федерации, 2015, ^ 49, ст. 6981) (далее по тексту - Постановление № 1289), контракт заключается с участником закупки по предложенной им цене контракта при совокупности следующих условий:</w:t>
      </w:r>
      <w:bookmarkEnd w:id="6"/>
    </w:p>
    <w:p>
      <w:pPr>
        <w:pStyle w:val="Style2"/>
        <w:keepNext w:val="0"/>
        <w:keepLines w:val="0"/>
        <w:widowControl w:val="0"/>
        <w:numPr>
          <w:ilvl w:val="0"/>
          <w:numId w:val="11"/>
        </w:numPr>
        <w:shd w:val="clear" w:color="auto" w:fill="auto"/>
        <w:tabs>
          <w:tab w:pos="1037" w:val="left"/>
        </w:tabs>
        <w:bidi w:val="0"/>
        <w:spacing w:before="0" w:after="0"/>
        <w:ind w:left="0" w:right="0" w:firstLine="720"/>
        <w:jc w:val="both"/>
      </w:pPr>
      <w:bookmarkStart w:id="7" w:name="bookmark7"/>
      <w:r>
        <w:rPr>
          <w:color w:val="000000"/>
          <w:spacing w:val="0"/>
          <w:w w:val="100"/>
          <w:position w:val="0"/>
          <w:shd w:val="clear" w:color="auto" w:fill="auto"/>
          <w:lang w:val="ru-RU" w:eastAsia="ru-RU" w:bidi="ru-RU"/>
        </w:rPr>
        <w:t>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Донецкой Народной Республики, Луганской Народной Республики, и при этом сведения о таких фармацевтических субстанциях включены в государственный реестр лекарственных средств;</w:t>
      </w:r>
      <w:bookmarkEnd w:id="7"/>
    </w:p>
    <w:p>
      <w:pPr>
        <w:pStyle w:val="Style2"/>
        <w:keepNext w:val="0"/>
        <w:keepLines w:val="0"/>
        <w:widowControl w:val="0"/>
        <w:numPr>
          <w:ilvl w:val="0"/>
          <w:numId w:val="11"/>
        </w:numPr>
        <w:shd w:val="clear" w:color="auto" w:fill="auto"/>
        <w:tabs>
          <w:tab w:pos="1037" w:val="left"/>
        </w:tabs>
        <w:bidi w:val="0"/>
        <w:spacing w:before="0" w:after="0"/>
        <w:ind w:left="0" w:right="0" w:firstLine="720"/>
        <w:jc w:val="both"/>
      </w:pPr>
      <w:r>
        <w:rPr>
          <w:color w:val="000000"/>
          <w:spacing w:val="0"/>
          <w:w w:val="100"/>
          <w:position w:val="0"/>
          <w:shd w:val="clear" w:color="auto" w:fill="auto"/>
          <w:lang w:val="ru-RU" w:eastAsia="ru-RU" w:bidi="ru-RU"/>
        </w:rPr>
        <w:t>заявка такого участника закупки соответствует требованиям извещения об осуществлении закупки, документации о закупке (в случае, если Федеральным</w:t>
      </w:r>
      <w:r>
        <w:rPr>
          <w:color w:val="000000"/>
          <w:spacing w:val="0"/>
          <w:w w:val="100"/>
          <w:position w:val="0"/>
          <w:shd w:val="clear" w:color="auto" w:fill="auto"/>
          <w:lang w:val="ru-RU" w:eastAsia="ru-RU" w:bidi="ru-RU"/>
        </w:rPr>
        <w:t xml:space="preserve"> законом </w:t>
      </w:r>
      <w:r>
        <w:rPr>
          <w:color w:val="000000"/>
          <w:spacing w:val="0"/>
          <w:w w:val="100"/>
          <w:position w:val="0"/>
          <w:shd w:val="clear" w:color="auto" w:fill="auto"/>
          <w:lang w:val="ru-RU" w:eastAsia="ru-RU" w:bidi="ru-RU"/>
        </w:rPr>
        <w:t>предусмотрена документация о закупке);</w:t>
      </w:r>
    </w:p>
    <w:p>
      <w:pPr>
        <w:pStyle w:val="Style2"/>
        <w:keepNext w:val="0"/>
        <w:keepLines w:val="0"/>
        <w:widowControl w:val="0"/>
        <w:numPr>
          <w:ilvl w:val="0"/>
          <w:numId w:val="11"/>
        </w:numPr>
        <w:shd w:val="clear" w:color="auto" w:fill="auto"/>
        <w:tabs>
          <w:tab w:pos="1037" w:val="left"/>
        </w:tabs>
        <w:bidi w:val="0"/>
        <w:spacing w:before="0" w:after="0"/>
        <w:ind w:left="0" w:right="0" w:firstLine="72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w:t>
      </w:r>
      <w:r>
        <w:rPr>
          <w:color w:val="000000"/>
          <w:spacing w:val="0"/>
          <w:w w:val="100"/>
          <w:position w:val="0"/>
          <w:shd w:val="clear" w:color="auto" w:fill="auto"/>
          <w:lang w:val="ru-RU" w:eastAsia="ru-RU" w:bidi="ru-RU"/>
        </w:rPr>
        <w:t xml:space="preserve"> пунктом 1 </w:t>
      </w:r>
      <w:r>
        <w:rPr>
          <w:color w:val="000000"/>
          <w:spacing w:val="0"/>
          <w:w w:val="100"/>
          <w:position w:val="0"/>
          <w:shd w:val="clear" w:color="auto" w:fill="auto"/>
          <w:lang w:val="ru-RU" w:eastAsia="ru-RU" w:bidi="ru-RU"/>
        </w:rPr>
        <w:t>Постановления № 1289 и при этом соответствуют совокупности условий, указанных в</w:t>
      </w:r>
      <w:hyperlink w:anchor="bookmark6" w:tooltip="Current Document">
        <w:r>
          <w:rPr>
            <w:color w:val="000000"/>
            <w:spacing w:val="0"/>
            <w:w w:val="100"/>
            <w:position w:val="0"/>
            <w:shd w:val="clear" w:color="auto" w:fill="auto"/>
            <w:lang w:val="ru-RU" w:eastAsia="ru-RU" w:bidi="ru-RU"/>
          </w:rPr>
          <w:t xml:space="preserve"> подпунктах "а" </w:t>
        </w:r>
      </w:hyperlink>
      <w:r>
        <w:rPr>
          <w:color w:val="000000"/>
          <w:spacing w:val="0"/>
          <w:w w:val="100"/>
          <w:position w:val="0"/>
          <w:shd w:val="clear" w:color="auto" w:fill="auto"/>
          <w:lang w:val="ru-RU" w:eastAsia="ru-RU" w:bidi="ru-RU"/>
        </w:rPr>
        <w:t>и</w:t>
      </w:r>
      <w:hyperlink w:anchor="bookmark7" w:tooltip="Current Document">
        <w:r>
          <w:rPr>
            <w:color w:val="000000"/>
            <w:spacing w:val="0"/>
            <w:w w:val="100"/>
            <w:position w:val="0"/>
            <w:shd w:val="clear" w:color="auto" w:fill="auto"/>
            <w:lang w:val="ru-RU" w:eastAsia="ru-RU" w:bidi="ru-RU"/>
          </w:rPr>
          <w:t xml:space="preserve"> "б" </w:t>
        </w:r>
      </w:hyperlink>
      <w:r>
        <w:rPr>
          <w:color w:val="000000"/>
          <w:spacing w:val="0"/>
          <w:w w:val="100"/>
          <w:position w:val="0"/>
          <w:shd w:val="clear" w:color="auto" w:fill="auto"/>
          <w:lang w:val="ru-RU" w:eastAsia="ru-RU" w:bidi="ru-RU"/>
        </w:rPr>
        <w:t>настоящего подпункта;</w:t>
      </w:r>
    </w:p>
    <w:p>
      <w:pPr>
        <w:pStyle w:val="Style2"/>
        <w:keepNext w:val="0"/>
        <w:keepLines w:val="0"/>
        <w:widowControl w:val="0"/>
        <w:numPr>
          <w:ilvl w:val="0"/>
          <w:numId w:val="11"/>
        </w:numPr>
        <w:shd w:val="clear" w:color="auto" w:fill="auto"/>
        <w:tabs>
          <w:tab w:pos="1037" w:val="left"/>
        </w:tabs>
        <w:bidi w:val="0"/>
        <w:spacing w:before="0" w:after="0"/>
        <w:ind w:left="0" w:right="0" w:firstLine="72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w:t>
      </w:r>
      <w:r>
        <w:rPr>
          <w:color w:val="000000"/>
          <w:spacing w:val="0"/>
          <w:w w:val="100"/>
          <w:position w:val="0"/>
          <w:shd w:val="clear" w:color="auto" w:fill="auto"/>
          <w:lang w:val="ru-RU" w:eastAsia="ru-RU" w:bidi="ru-RU"/>
        </w:rPr>
        <w:t xml:space="preserve"> пунктом 1</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Постановления № 1289, но не соответствует условию, указанному в</w:t>
      </w:r>
      <w:hyperlink w:anchor="bookmark6" w:tooltip="Current Document">
        <w:r>
          <w:rPr>
            <w:color w:val="000000"/>
            <w:spacing w:val="0"/>
            <w:w w:val="100"/>
            <w:position w:val="0"/>
            <w:shd w:val="clear" w:color="auto" w:fill="auto"/>
            <w:lang w:val="ru-RU" w:eastAsia="ru-RU" w:bidi="ru-RU"/>
          </w:rPr>
          <w:t xml:space="preserve"> подпункте "а" </w:t>
        </w:r>
      </w:hyperlink>
      <w:r>
        <w:rPr>
          <w:color w:val="000000"/>
          <w:spacing w:val="0"/>
          <w:w w:val="100"/>
          <w:position w:val="0"/>
          <w:shd w:val="clear" w:color="auto" w:fill="auto"/>
          <w:lang w:val="ru-RU" w:eastAsia="ru-RU" w:bidi="ru-RU"/>
        </w:rPr>
        <w:t>настоящего подпункта.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Положения настоящего подпункта не применяются при отсутствии участника закупки, заявка которого соответствует указанным условиям.</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Комиссией установлено, что наименованием объекта закупки является «</w:t>
      </w:r>
      <w:r>
        <w:rPr>
          <w:i/>
          <w:iCs/>
          <w:color w:val="000000"/>
          <w:spacing w:val="0"/>
          <w:w w:val="100"/>
          <w:position w:val="0"/>
          <w:shd w:val="clear" w:color="auto" w:fill="auto"/>
          <w:lang w:val="ru-RU" w:eastAsia="ru-RU" w:bidi="ru-RU"/>
        </w:rPr>
        <w:t>Норэпинефрин»</w:t>
      </w:r>
      <w:r>
        <w:rPr>
          <w:color w:val="000000"/>
          <w:spacing w:val="0"/>
          <w:w w:val="100"/>
          <w:position w:val="0"/>
          <w:shd w:val="clear" w:color="auto" w:fill="auto"/>
          <w:lang w:val="ru-RU" w:eastAsia="ru-RU" w:bidi="ru-RU"/>
        </w:rPr>
        <w:t xml:space="preserve"> с характеристиками и в количестве, определенном описанием объекта закупки.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положениями структурированной формы извещения заказчиком для целей проведения данной закупочной процедуры установлены ограничения, предусмотренные постановлением Правительства РФ № 1289, и условий допуска, определенные приказом Минфина России № 126н.</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Информация, предусмотренная указанными нормативными правовыми актами, включается участниками закупки в состав своих заявок на основании п. 4 Требований к содержанию, составу заявок.</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Изучив содержание поданных заявок, Комиссией было установлено следующее.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составе заявки заявителем была приложена копия сертификата СТ-1 № 3144041005, с указанием страны происхождения товара - Россия, в связи с чем, заявка данного участника в соответствии с положениями пп. «а» п. 2 постановления Правительства РФ № 1289 была признана заявкой, содержащей предложение к поставке товара российского происхождения.</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Во исполнение положений п. 1 (1) постановления Правительства РФ № 1289 для целей подтверждения предложения к поставке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осуществляется на территориях государств - членов Евразийского экономического союза, заявителем жалобы в составе своей заявки был приложен документ, содержащий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выдаваемый Министерством промышленности и торговли Российской Федерации в установленном им порядке, а именно:</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СП-00021930/12/2022.</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разделу 2 «Локализованные стадии производства» СП-00021930/12/2022 содержит заполненную графу «2.А.1. Стадии производства до получения молекулы» в разделе 2 «Локализованные стадии производства» с указанием страны Российская Федерация.</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заявка остальных участников закупки, в том числе, в заявке победителя, отсутствуют документы подтверждающие, что все стадии производства предложенных к поставке лекарственных средств,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Донецкой Народной Республики, Луганской Народной Республики.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При этом участниками закупки предложены следующие цены контракта:</w:t>
      </w:r>
    </w:p>
    <w:p>
      <w:pPr>
        <w:pStyle w:val="Style2"/>
        <w:keepNext w:val="0"/>
        <w:keepLines w:val="0"/>
        <w:widowControl w:val="0"/>
        <w:numPr>
          <w:ilvl w:val="0"/>
          <w:numId w:val="13"/>
        </w:numPr>
        <w:shd w:val="clear" w:color="auto" w:fill="auto"/>
        <w:tabs>
          <w:tab w:pos="918" w:val="left"/>
          <w:tab w:pos="3509" w:val="right"/>
          <w:tab w:pos="4445" w:val="center"/>
          <w:tab w:pos="5995" w:val="center"/>
          <w:tab w:pos="7190" w:val="center"/>
          <w:tab w:pos="7970" w:val="right"/>
        </w:tabs>
        <w:bidi w:val="0"/>
        <w:spacing w:before="0" w:after="0"/>
        <w:ind w:left="0" w:right="0" w:firstLine="720"/>
        <w:jc w:val="both"/>
      </w:pPr>
      <w:r>
        <w:rPr>
          <w:color w:val="000000"/>
          <w:spacing w:val="0"/>
          <w:w w:val="100"/>
          <w:position w:val="0"/>
          <w:shd w:val="clear" w:color="auto" w:fill="auto"/>
          <w:lang w:val="ru-RU" w:eastAsia="ru-RU" w:bidi="ru-RU"/>
        </w:rPr>
        <w:t>заявка участника закупки</w:t>
        <w:tab/>
        <w:t>с</w:t>
        <w:tab/>
        <w:t>идентификационным</w:t>
        <w:tab/>
        <w:t>номером 3</w:t>
        <w:tab/>
        <w:t>75</w:t>
        <w:tab/>
        <w:t>449,44</w:t>
      </w:r>
    </w:p>
    <w:p>
      <w:pPr>
        <w:pStyle w:val="Style2"/>
        <w:keepNext w:val="0"/>
        <w:keepLines w:val="0"/>
        <w:widowControl w:val="0"/>
        <w:numPr>
          <w:ilvl w:val="0"/>
          <w:numId w:val="13"/>
        </w:numPr>
        <w:shd w:val="clear" w:color="auto" w:fill="auto"/>
        <w:tabs>
          <w:tab w:pos="918" w:val="left"/>
          <w:tab w:pos="3509" w:val="right"/>
          <w:tab w:pos="4445" w:val="center"/>
          <w:tab w:pos="5995" w:val="center"/>
          <w:tab w:pos="7190" w:val="center"/>
          <w:tab w:pos="7970" w:val="right"/>
        </w:tabs>
        <w:bidi w:val="0"/>
        <w:spacing w:before="0" w:after="0"/>
        <w:ind w:left="0" w:right="0" w:firstLine="720"/>
        <w:jc w:val="both"/>
      </w:pPr>
      <w:r>
        <w:rPr>
          <w:color w:val="000000"/>
          <w:spacing w:val="0"/>
          <w:w w:val="100"/>
          <w:position w:val="0"/>
          <w:shd w:val="clear" w:color="auto" w:fill="auto"/>
          <w:lang w:val="ru-RU" w:eastAsia="ru-RU" w:bidi="ru-RU"/>
        </w:rPr>
        <w:t>заявка участника закупки</w:t>
        <w:tab/>
        <w:t>с</w:t>
        <w:tab/>
        <w:t>идентификационным</w:t>
        <w:tab/>
        <w:t>номером 4</w:t>
        <w:tab/>
        <w:t>75</w:t>
        <w:tab/>
        <w:t>912,32</w:t>
      </w:r>
    </w:p>
    <w:p>
      <w:pPr>
        <w:pStyle w:val="Style2"/>
        <w:keepNext w:val="0"/>
        <w:keepLines w:val="0"/>
        <w:widowControl w:val="0"/>
        <w:numPr>
          <w:ilvl w:val="0"/>
          <w:numId w:val="13"/>
        </w:numPr>
        <w:shd w:val="clear" w:color="auto" w:fill="auto"/>
        <w:tabs>
          <w:tab w:pos="918" w:val="left"/>
          <w:tab w:pos="3509" w:val="right"/>
          <w:tab w:pos="4445" w:val="center"/>
          <w:tab w:pos="5995" w:val="center"/>
          <w:tab w:pos="7190" w:val="center"/>
          <w:tab w:pos="7970" w:val="right"/>
        </w:tabs>
        <w:bidi w:val="0"/>
        <w:spacing w:before="0" w:after="0"/>
        <w:ind w:left="0" w:right="0" w:firstLine="720"/>
        <w:jc w:val="both"/>
      </w:pPr>
      <w:r>
        <w:rPr>
          <w:color w:val="000000"/>
          <w:spacing w:val="0"/>
          <w:w w:val="100"/>
          <w:position w:val="0"/>
          <w:shd w:val="clear" w:color="auto" w:fill="auto"/>
          <w:lang w:val="ru-RU" w:eastAsia="ru-RU" w:bidi="ru-RU"/>
        </w:rPr>
        <w:t>заявка участника закупки</w:t>
        <w:tab/>
        <w:t>с</w:t>
        <w:tab/>
        <w:t>идентификационным</w:t>
        <w:tab/>
        <w:t>номером 1</w:t>
        <w:tab/>
        <w:t>92</w:t>
        <w:tab/>
        <w:t>113,12</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заявка участника закупки с идентификационным номером 1 соответствует требованиям извещения об осуществлении закупки, содержит предложение о поставке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территории Российской Федерации. При этом участником закупки, заявке которого присвоен идентификационный номер 1,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w:t>
      </w:r>
      <w:r>
        <w:rPr>
          <w:color w:val="000000"/>
          <w:spacing w:val="0"/>
          <w:w w:val="100"/>
          <w:position w:val="0"/>
          <w:shd w:val="clear" w:color="auto" w:fill="auto"/>
          <w:lang w:val="ru-RU" w:eastAsia="ru-RU" w:bidi="ru-RU"/>
        </w:rPr>
        <w:t xml:space="preserve"> пунктом 1</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Постановления № 1289, но не соответствует условию, указанному в</w:t>
      </w:r>
      <w:hyperlink w:anchor="bookmark6" w:tooltip="Current Document">
        <w:r>
          <w:rPr>
            <w:color w:val="000000"/>
            <w:spacing w:val="0"/>
            <w:w w:val="100"/>
            <w:position w:val="0"/>
            <w:shd w:val="clear" w:color="auto" w:fill="auto"/>
            <w:lang w:val="ru-RU" w:eastAsia="ru-RU" w:bidi="ru-RU"/>
          </w:rPr>
          <w:t xml:space="preserve"> пп. "а" </w:t>
        </w:r>
      </w:hyperlink>
      <w:r>
        <w:rPr>
          <w:color w:val="000000"/>
          <w:spacing w:val="0"/>
          <w:w w:val="100"/>
          <w:position w:val="0"/>
          <w:shd w:val="clear" w:color="auto" w:fill="auto"/>
          <w:lang w:val="ru-RU" w:eastAsia="ru-RU" w:bidi="ru-RU"/>
        </w:rPr>
        <w:t>п. 1.4 приказа Минфина России № 126н.</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Вместе с тем, в нарушение требований ч. 3 ст. 14, пп. б п. 1 ч. ч. 5 ст. 49 Закона о контрактной системе, заказчиком определен победителем участник закупки, заявке которого присвоен идентификационный номер 3.</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данных действиях закупочной комиссии содержатся признаки события административного правонарушения, предусмотренного ч. 7 ст. 7.30 КоАП РФ.</w:t>
      </w:r>
    </w:p>
    <w:p>
      <w:pPr>
        <w:pStyle w:val="Style2"/>
        <w:keepNext w:val="0"/>
        <w:keepLines w:val="0"/>
        <w:widowControl w:val="0"/>
        <w:shd w:val="clear" w:color="auto" w:fill="auto"/>
        <w:bidi w:val="0"/>
        <w:spacing w:before="0" w:after="280"/>
        <w:ind w:left="0" w:right="0" w:firstLine="720"/>
        <w:jc w:val="both"/>
      </w:pPr>
      <w:r>
        <w:rPr>
          <w:color w:val="000000"/>
          <w:spacing w:val="0"/>
          <w:w w:val="100"/>
          <w:position w:val="0"/>
          <w:shd w:val="clear" w:color="auto" w:fill="auto"/>
          <w:lang w:val="ru-RU" w:eastAsia="ru-RU" w:bidi="ru-RU"/>
        </w:rPr>
        <w:t>В связи с чем, руководствуясь ст. 99, ч. 8 ст. 106 Закона о контрактной системе, Комиссия,</w:t>
      </w:r>
    </w:p>
    <w:p>
      <w:pPr>
        <w:pStyle w:val="Style5"/>
        <w:keepNext/>
        <w:keepLines/>
        <w:widowControl w:val="0"/>
        <w:shd w:val="clear" w:color="auto" w:fill="auto"/>
        <w:bidi w:val="0"/>
        <w:spacing w:before="0" w:after="280"/>
        <w:ind w:left="0" w:right="0" w:firstLine="0"/>
        <w:jc w:val="center"/>
      </w:pPr>
      <w:bookmarkStart w:id="8" w:name="bookmark8"/>
      <w:r>
        <w:rPr>
          <w:color w:val="000000"/>
          <w:spacing w:val="0"/>
          <w:w w:val="100"/>
          <w:position w:val="0"/>
          <w:shd w:val="clear" w:color="auto" w:fill="auto"/>
          <w:lang w:val="ru-RU" w:eastAsia="ru-RU" w:bidi="ru-RU"/>
        </w:rPr>
        <w:t>Р Е Ш И Л А:</w:t>
      </w:r>
      <w:bookmarkEnd w:id="8"/>
    </w:p>
    <w:p>
      <w:pPr>
        <w:pStyle w:val="Style2"/>
        <w:keepNext w:val="0"/>
        <w:keepLines w:val="0"/>
        <w:widowControl w:val="0"/>
        <w:numPr>
          <w:ilvl w:val="0"/>
          <w:numId w:val="15"/>
        </w:numPr>
        <w:shd w:val="clear" w:color="auto" w:fill="auto"/>
        <w:tabs>
          <w:tab w:pos="1406" w:val="left"/>
          <w:tab w:pos="1414" w:val="left"/>
        </w:tabs>
        <w:bidi w:val="0"/>
        <w:spacing w:before="0" w:after="0"/>
        <w:ind w:left="0" w:right="0" w:firstLine="720"/>
        <w:jc w:val="both"/>
      </w:pPr>
      <w:r>
        <w:rPr>
          <w:color w:val="000000"/>
          <w:spacing w:val="0"/>
          <w:w w:val="100"/>
          <w:position w:val="0"/>
          <w:shd w:val="clear" w:color="auto" w:fill="auto"/>
          <w:lang w:val="ru-RU" w:eastAsia="ru-RU" w:bidi="ru-RU"/>
        </w:rPr>
        <w:t>Жалобу ООО «АлькорФарм» признать обоснованной.</w:t>
      </w:r>
    </w:p>
    <w:p>
      <w:pPr>
        <w:pStyle w:val="Style2"/>
        <w:keepNext w:val="0"/>
        <w:keepLines w:val="0"/>
        <w:widowControl w:val="0"/>
        <w:numPr>
          <w:ilvl w:val="0"/>
          <w:numId w:val="15"/>
        </w:numPr>
        <w:shd w:val="clear" w:color="auto" w:fill="auto"/>
        <w:tabs>
          <w:tab w:pos="1414" w:val="left"/>
          <w:tab w:pos="1426" w:val="left"/>
        </w:tabs>
        <w:bidi w:val="0"/>
        <w:spacing w:before="0" w:after="0"/>
        <w:ind w:left="0" w:right="0" w:firstLine="720"/>
        <w:jc w:val="both"/>
      </w:pPr>
      <w:r>
        <w:rPr>
          <w:color w:val="000000"/>
          <w:spacing w:val="0"/>
          <w:w w:val="100"/>
          <w:position w:val="0"/>
          <w:shd w:val="clear" w:color="auto" w:fill="auto"/>
          <w:lang w:val="ru-RU" w:eastAsia="ru-RU" w:bidi="ru-RU"/>
        </w:rPr>
        <w:t>В действиях заказчика в лице ГБУЗ СО «ССМП» нарушений Закона о контрактной</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системе не выявлено</w:t>
      </w:r>
      <w:r>
        <w:rPr>
          <w:i/>
          <w:iCs/>
          <w:color w:val="000000"/>
          <w:spacing w:val="0"/>
          <w:w w:val="100"/>
          <w:position w:val="0"/>
          <w:shd w:val="clear" w:color="auto" w:fill="auto"/>
          <w:lang w:val="ru-RU" w:eastAsia="ru-RU" w:bidi="ru-RU"/>
        </w:rPr>
        <w:t>.</w:t>
      </w:r>
    </w:p>
    <w:p>
      <w:pPr>
        <w:pStyle w:val="Style2"/>
        <w:keepNext w:val="0"/>
        <w:keepLines w:val="0"/>
        <w:widowControl w:val="0"/>
        <w:numPr>
          <w:ilvl w:val="0"/>
          <w:numId w:val="15"/>
        </w:numPr>
        <w:shd w:val="clear" w:color="auto" w:fill="auto"/>
        <w:tabs>
          <w:tab w:pos="1414" w:val="left"/>
          <w:tab w:pos="1426" w:val="left"/>
        </w:tabs>
        <w:bidi w:val="0"/>
        <w:spacing w:before="0" w:after="0"/>
        <w:ind w:left="0" w:right="0" w:firstLine="720"/>
        <w:jc w:val="both"/>
      </w:pPr>
      <w:r>
        <w:rPr>
          <w:color w:val="000000"/>
          <w:spacing w:val="0"/>
          <w:w w:val="100"/>
          <w:position w:val="0"/>
          <w:shd w:val="clear" w:color="auto" w:fill="auto"/>
          <w:lang w:val="ru-RU" w:eastAsia="ru-RU" w:bidi="ru-RU"/>
        </w:rPr>
        <w:t>В действиях закупочной комиссии выявлены нарушения п. 4 ч. 12 ст. 48, пп. а п. 1 ч. 5</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ст. 49, ч. 3 ст. 14, пп. б п. 1 ч. ч. 5 ст. 49 Закона о контрактной системе</w:t>
      </w:r>
    </w:p>
    <w:p>
      <w:pPr>
        <w:pStyle w:val="Style2"/>
        <w:keepNext w:val="0"/>
        <w:keepLines w:val="0"/>
        <w:widowControl w:val="0"/>
        <w:numPr>
          <w:ilvl w:val="0"/>
          <w:numId w:val="15"/>
        </w:numPr>
        <w:shd w:val="clear" w:color="auto" w:fill="auto"/>
        <w:tabs>
          <w:tab w:pos="1414" w:val="left"/>
          <w:tab w:pos="1426" w:val="left"/>
        </w:tabs>
        <w:bidi w:val="0"/>
        <w:spacing w:before="0" w:after="0"/>
        <w:ind w:left="0" w:right="0" w:firstLine="720"/>
        <w:jc w:val="both"/>
      </w:pPr>
      <w:r>
        <w:rPr>
          <w:color w:val="000000"/>
          <w:spacing w:val="0"/>
          <w:w w:val="100"/>
          <w:position w:val="0"/>
          <w:shd w:val="clear" w:color="auto" w:fill="auto"/>
          <w:lang w:val="ru-RU" w:eastAsia="ru-RU" w:bidi="ru-RU"/>
        </w:rPr>
        <w:t>Заказчику в лице ГБУЗ СО «ССМП», его комиссии, оператору электронной площадки</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выдать предписание об устранении нарушений законодательства о контрактной системе.</w:t>
      </w:r>
    </w:p>
    <w:p>
      <w:pPr>
        <w:pStyle w:val="Style2"/>
        <w:keepNext w:val="0"/>
        <w:keepLines w:val="0"/>
        <w:widowControl w:val="0"/>
        <w:numPr>
          <w:ilvl w:val="0"/>
          <w:numId w:val="15"/>
        </w:numPr>
        <w:shd w:val="clear" w:color="auto" w:fill="auto"/>
        <w:tabs>
          <w:tab w:pos="1414" w:val="left"/>
          <w:tab w:pos="1426" w:val="left"/>
        </w:tabs>
        <w:bidi w:val="0"/>
        <w:spacing w:before="0" w:after="0"/>
        <w:ind w:left="0" w:right="0" w:firstLine="720"/>
        <w:jc w:val="both"/>
      </w:pPr>
      <w:r>
        <w:rPr>
          <w:color w:val="000000"/>
          <w:spacing w:val="0"/>
          <w:w w:val="100"/>
          <w:position w:val="0"/>
          <w:shd w:val="clear" w:color="auto" w:fill="auto"/>
          <w:lang w:val="ru-RU" w:eastAsia="ru-RU" w:bidi="ru-RU"/>
        </w:rPr>
        <w:t>Обязать заказчика обеспечить явку членов закупочной комиссии, ответственных за</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рассмотрение заявок по закупке № 0362300021123000154, с документами,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20 г. в.</w:t>
      </w:r>
    </w:p>
    <w:p>
      <w:pPr>
        <w:pStyle w:val="Style2"/>
        <w:keepNext w:val="0"/>
        <w:keepLines w:val="0"/>
        <w:widowControl w:val="0"/>
        <w:numPr>
          <w:ilvl w:val="0"/>
          <w:numId w:val="15"/>
        </w:numPr>
        <w:shd w:val="clear" w:color="auto" w:fill="auto"/>
        <w:tabs>
          <w:tab w:pos="1414" w:val="left"/>
          <w:tab w:pos="1426" w:val="left"/>
        </w:tabs>
        <w:bidi w:val="0"/>
        <w:spacing w:before="0" w:after="0"/>
        <w:ind w:left="0" w:right="0" w:firstLine="720"/>
        <w:jc w:val="both"/>
      </w:pPr>
      <w:r>
        <w:rPr>
          <w:color w:val="000000"/>
          <w:spacing w:val="0"/>
          <w:w w:val="100"/>
          <w:position w:val="0"/>
          <w:shd w:val="clear" w:color="auto" w:fill="auto"/>
          <w:lang w:val="ru-RU" w:eastAsia="ru-RU" w:bidi="ru-RU"/>
        </w:rPr>
        <w:t>Обязать заказчика обеспечить явку членов закупочной комиссии, ответственных за</w:t>
      </w:r>
    </w:p>
    <w:p>
      <w:pPr>
        <w:pStyle w:val="Style2"/>
        <w:keepNext w:val="0"/>
        <w:keepLines w:val="0"/>
        <w:widowControl w:val="0"/>
        <w:shd w:val="clear" w:color="auto" w:fill="auto"/>
        <w:bidi w:val="0"/>
        <w:spacing w:before="0" w:after="580"/>
        <w:ind w:left="0" w:right="0" w:firstLine="0"/>
        <w:jc w:val="both"/>
      </w:pPr>
      <w:r>
        <w:rPr>
          <w:color w:val="000000"/>
          <w:spacing w:val="0"/>
          <w:w w:val="100"/>
          <w:position w:val="0"/>
          <w:shd w:val="clear" w:color="auto" w:fill="auto"/>
          <w:lang w:val="ru-RU" w:eastAsia="ru-RU" w:bidi="ru-RU"/>
        </w:rPr>
        <w:t>определение победителя по закупке № 0362300021123000154, с документами,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20 г. в.</w:t>
      </w:r>
    </w:p>
    <w:p>
      <w:pPr>
        <w:pStyle w:val="Style2"/>
        <w:keepNext w:val="0"/>
        <w:keepLines w:val="0"/>
        <w:widowControl w:val="0"/>
        <w:shd w:val="clear" w:color="auto" w:fill="auto"/>
        <w:bidi w:val="0"/>
        <w:spacing w:before="0" w:after="280"/>
        <w:ind w:left="0" w:right="0" w:firstLine="720"/>
        <w:jc w:val="both"/>
      </w:pPr>
      <w:r>
        <w:rPr>
          <w:i/>
          <w:iCs/>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280" w:line="240" w:lineRule="auto"/>
        <w:ind w:left="0" w:right="0" w:firstLine="0"/>
        <w:jc w:val="both"/>
        <w:sectPr>
          <w:footnotePr>
            <w:pos w:val="pageBottom"/>
            <w:numFmt w:val="decimal"/>
            <w:numRestart w:val="continuous"/>
          </w:footnotePr>
          <w:type w:val="continuous"/>
          <w:pgSz w:w="11900" w:h="16840"/>
          <w:pgMar w:top="1129" w:right="1100" w:bottom="1143" w:left="1099" w:header="0" w:footer="3" w:gutter="0"/>
          <w:cols w:space="720"/>
          <w:noEndnote/>
          <w:rtlGutter w:val="0"/>
          <w:docGrid w:linePitch="360"/>
        </w:sectPr>
      </w:pPr>
      <w:r>
        <w:rPr>
          <w:color w:val="000000"/>
          <w:spacing w:val="0"/>
          <w:w w:val="100"/>
          <w:position w:val="0"/>
          <w:shd w:val="clear" w:color="auto" w:fill="auto"/>
          <w:lang w:val="ru-RU" w:eastAsia="ru-RU" w:bidi="ru-RU"/>
        </w:rPr>
        <w:t>Члены Комиссии</w:t>
      </w:r>
    </w:p>
    <w:p>
      <w:pPr>
        <w:widowControl w:val="0"/>
        <w:jc w:val="center"/>
        <w:rPr>
          <w:sz w:val="2"/>
          <w:szCs w:val="2"/>
        </w:rPr>
      </w:pPr>
      <w:r>
        <w:drawing>
          <wp:inline>
            <wp:extent cx="670560" cy="670560"/>
            <wp:docPr id="7" name="Picutre 7"/>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stretch/>
                  </pic:blipFill>
                  <pic:spPr>
                    <a:xfrm>
                      <a:ext cx="670560" cy="670560"/>
                    </a:xfrm>
                    <a:prstGeom prst="rect"/>
                  </pic:spPr>
                </pic:pic>
              </a:graphicData>
            </a:graphic>
          </wp:inline>
        </w:drawing>
      </w:r>
    </w:p>
    <w:p>
      <w:pPr>
        <w:widowControl w:val="0"/>
        <w:spacing w:after="199" w:line="1" w:lineRule="exact"/>
      </w:pPr>
    </w:p>
    <w:p>
      <w:pPr>
        <w:pStyle w:val="Style2"/>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УПРАВЛЕНИЕ ФЕДЕРАЛЬНОЙ АНТИМОНОПОЛЬНОЙ СЛУЖБЫ</w:t>
        <w:br/>
        <w:t>ПО СВЕРДЛОВСКОЙ ОБЛАСТИ</w:t>
      </w:r>
    </w:p>
    <w:p>
      <w:pPr>
        <w:pStyle w:val="Style5"/>
        <w:keepNext/>
        <w:keepLines/>
        <w:widowControl w:val="0"/>
        <w:shd w:val="clear" w:color="auto" w:fill="auto"/>
        <w:bidi w:val="0"/>
        <w:spacing w:before="0" w:after="0" w:line="240" w:lineRule="auto"/>
        <w:ind w:left="0" w:right="0" w:firstLine="0"/>
        <w:jc w:val="center"/>
      </w:pPr>
      <w:bookmarkStart w:id="10" w:name="bookmark10"/>
      <w:r>
        <w:rPr>
          <w:color w:val="000000"/>
          <w:spacing w:val="0"/>
          <w:w w:val="100"/>
          <w:position w:val="0"/>
          <w:shd w:val="clear" w:color="auto" w:fill="auto"/>
          <w:lang w:val="ru-RU" w:eastAsia="ru-RU" w:bidi="ru-RU"/>
        </w:rPr>
        <w:t>ПРЕДПИСАНИЕ № 066/06/49-4537/2023</w:t>
      </w:r>
      <w:bookmarkEnd w:id="10"/>
    </w:p>
    <w:p>
      <w:pPr>
        <w:pStyle w:val="Style2"/>
        <w:keepNext w:val="0"/>
        <w:keepLines w:val="0"/>
        <w:widowControl w:val="0"/>
        <w:shd w:val="clear" w:color="auto" w:fill="auto"/>
        <w:bidi w:val="0"/>
        <w:spacing w:before="0" w:after="240" w:line="240" w:lineRule="auto"/>
        <w:ind w:left="0" w:right="0" w:firstLine="0"/>
        <w:jc w:val="center"/>
      </w:pPr>
      <w:r>
        <w:rPr>
          <w:color w:val="000000"/>
          <w:spacing w:val="0"/>
          <w:w w:val="100"/>
          <w:position w:val="0"/>
          <w:shd w:val="clear" w:color="auto" w:fill="auto"/>
          <w:lang w:val="ru-RU" w:eastAsia="ru-RU" w:bidi="ru-RU"/>
        </w:rPr>
        <w:t>об устранении нарушений законодательства о контрактной системе</w:t>
      </w:r>
    </w:p>
    <w:p>
      <w:pPr>
        <w:pStyle w:val="Style5"/>
        <w:keepNext/>
        <w:keepLines/>
        <w:widowControl w:val="0"/>
        <w:shd w:val="clear" w:color="auto" w:fill="auto"/>
        <w:tabs>
          <w:tab w:pos="8510" w:val="left"/>
        </w:tabs>
        <w:bidi w:val="0"/>
        <w:spacing w:before="0" w:after="240" w:line="240" w:lineRule="auto"/>
        <w:ind w:left="0" w:right="0" w:firstLine="0"/>
        <w:jc w:val="both"/>
      </w:pPr>
      <w:bookmarkStart w:id="12" w:name="bookmark12"/>
      <w:r>
        <w:rPr>
          <w:color w:val="000000"/>
          <w:spacing w:val="0"/>
          <w:w w:val="100"/>
          <w:position w:val="0"/>
          <w:shd w:val="clear" w:color="auto" w:fill="auto"/>
          <w:lang w:val="ru-RU" w:eastAsia="ru-RU" w:bidi="ru-RU"/>
        </w:rPr>
        <w:t>г. Екатеринбург</w:t>
        <w:tab/>
        <w:t>14.12.2023 г.</w:t>
      </w:r>
      <w:bookmarkEnd w:id="12"/>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Свердловской области по контролю в сфере закупок в составе:</w:t>
      </w:r>
    </w:p>
    <w:p>
      <w:pPr>
        <w:pStyle w:val="Style2"/>
        <w:keepNext w:val="0"/>
        <w:keepLines w:val="0"/>
        <w:widowControl w:val="0"/>
        <w:shd w:val="clear" w:color="auto" w:fill="auto"/>
        <w:bidi w:val="0"/>
        <w:spacing w:before="0" w:after="0" w:line="240" w:lineRule="auto"/>
        <w:ind w:left="840" w:right="0" w:hanging="100"/>
        <w:jc w:val="both"/>
      </w:pPr>
      <w:r>
        <w:rPr>
          <w:color w:val="000000"/>
          <w:spacing w:val="0"/>
          <w:w w:val="100"/>
          <w:position w:val="0"/>
          <w:shd w:val="clear" w:color="auto" w:fill="auto"/>
          <w:lang w:val="ru-RU" w:eastAsia="ru-RU" w:bidi="ru-RU"/>
        </w:rPr>
        <w:t>* ,</w:t>
      </w:r>
    </w:p>
    <w:p>
      <w:pPr>
        <w:pStyle w:val="Style2"/>
        <w:keepNext w:val="0"/>
        <w:keepLines w:val="0"/>
        <w:widowControl w:val="0"/>
        <w:shd w:val="clear" w:color="auto" w:fill="auto"/>
        <w:bidi w:val="0"/>
        <w:spacing w:before="0" w:after="240" w:line="240" w:lineRule="auto"/>
        <w:ind w:left="0" w:right="0" w:firstLine="740"/>
        <w:jc w:val="both"/>
      </w:pPr>
      <w:r>
        <w:rPr>
          <w:color w:val="000000"/>
          <w:spacing w:val="0"/>
          <w:w w:val="100"/>
          <w:position w:val="0"/>
          <w:shd w:val="clear" w:color="auto" w:fill="auto"/>
          <w:lang w:val="ru-RU" w:eastAsia="ru-RU" w:bidi="ru-RU"/>
        </w:rPr>
        <w:t>на основании своего решения № 066/06/49-4537/2023 от 14.12.2023 г., руководствуясь п. 2 ч. 22 ст. 99 Закона о контрактной системе,</w:t>
      </w:r>
    </w:p>
    <w:p>
      <w:pPr>
        <w:pStyle w:val="Style5"/>
        <w:keepNext/>
        <w:keepLines/>
        <w:widowControl w:val="0"/>
        <w:shd w:val="clear" w:color="auto" w:fill="auto"/>
        <w:bidi w:val="0"/>
        <w:spacing w:before="0" w:after="240" w:line="240" w:lineRule="auto"/>
        <w:ind w:left="0" w:right="0" w:firstLine="0"/>
        <w:jc w:val="center"/>
      </w:pPr>
      <w:bookmarkStart w:id="14" w:name="bookmark14"/>
      <w:r>
        <w:rPr>
          <w:color w:val="000000"/>
          <w:spacing w:val="0"/>
          <w:w w:val="100"/>
          <w:position w:val="0"/>
          <w:shd w:val="clear" w:color="auto" w:fill="auto"/>
          <w:lang w:val="ru-RU" w:eastAsia="ru-RU" w:bidi="ru-RU"/>
        </w:rPr>
        <w:t>ПРЕДПИСЫВАЕТ:</w:t>
      </w:r>
      <w:bookmarkEnd w:id="14"/>
    </w:p>
    <w:p>
      <w:pPr>
        <w:pStyle w:val="Style2"/>
        <w:keepNext w:val="0"/>
        <w:keepLines w:val="0"/>
        <w:widowControl w:val="0"/>
        <w:numPr>
          <w:ilvl w:val="0"/>
          <w:numId w:val="17"/>
        </w:numPr>
        <w:shd w:val="clear" w:color="auto" w:fill="auto"/>
        <w:tabs>
          <w:tab w:pos="107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Заказчику в лице ГБУЗ СО «ССМП», закупочной комиссии по закупке № 0362300021123000154 </w:t>
      </w:r>
      <w:r>
        <w:rPr>
          <w:b/>
          <w:bCs/>
          <w:color w:val="000000"/>
          <w:spacing w:val="0"/>
          <w:w w:val="100"/>
          <w:position w:val="0"/>
          <w:shd w:val="clear" w:color="auto" w:fill="auto"/>
          <w:lang w:val="ru-RU" w:eastAsia="ru-RU" w:bidi="ru-RU"/>
        </w:rPr>
        <w:t xml:space="preserve">в срок до 28 декабря 2023 г. </w:t>
      </w:r>
      <w:r>
        <w:rPr>
          <w:color w:val="000000"/>
          <w:spacing w:val="0"/>
          <w:w w:val="100"/>
          <w:position w:val="0"/>
          <w:shd w:val="clear" w:color="auto" w:fill="auto"/>
          <w:lang w:val="ru-RU" w:eastAsia="ru-RU" w:bidi="ru-RU"/>
        </w:rPr>
        <w:t>отозвать карточку контракта (в случае ее направления), отменить протокол подведения итогов определения поставщика (подрядчика, исполнителя), и назначить новую дату рассмотрения заявок, поданных на участие в электронном аукционе, а также разместить на официальном сайте Российской Федерации в информационно</w:t>
        <w:softHyphen/>
        <w:t>телекоммуникационной сети «Интернет» для размещения информации о проведении закупок на поставки товаров, выполнение работ, оказание услуг илхлу.гакиркгдоу.ги информацию об отмене протокола. При этом дата рассмотрения заявок на участие в электронном аукционе должна быть назначена не ранее, чем через 6 рабочих дней со дня отмены протокола.</w:t>
      </w:r>
    </w:p>
    <w:p>
      <w:pPr>
        <w:pStyle w:val="Style2"/>
        <w:keepNext w:val="0"/>
        <w:keepLines w:val="0"/>
        <w:widowControl w:val="0"/>
        <w:numPr>
          <w:ilvl w:val="0"/>
          <w:numId w:val="17"/>
        </w:numPr>
        <w:shd w:val="clear" w:color="auto" w:fill="auto"/>
        <w:tabs>
          <w:tab w:pos="107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электронном аукционе, в том числе заявителя, об отмене протокола подведения итогов определения поставщика (подрядчика, исполнителя) от 06.12.2023 №ИЭА1, о новой дате рассмотрения заявок на участие в электронном аукционе, а также о необходимости наличия на счетах для проведения операций по обеспечению участия в закупках, открытых участникам закупки, денежных средств в размере обеспечения заявки на участие в закупке, о блокировании операций в отношении указанных средств, в случае если в их отношении блокирование прекращено.</w:t>
      </w:r>
    </w:p>
    <w:p>
      <w:pPr>
        <w:pStyle w:val="Style2"/>
        <w:keepNext w:val="0"/>
        <w:keepLines w:val="0"/>
        <w:widowControl w:val="0"/>
        <w:numPr>
          <w:ilvl w:val="0"/>
          <w:numId w:val="17"/>
        </w:numPr>
        <w:shd w:val="clear" w:color="auto" w:fill="auto"/>
        <w:tabs>
          <w:tab w:pos="107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электронном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2"/>
        <w:keepNext w:val="0"/>
        <w:keepLines w:val="0"/>
        <w:widowControl w:val="0"/>
        <w:numPr>
          <w:ilvl w:val="0"/>
          <w:numId w:val="17"/>
        </w:numPr>
        <w:shd w:val="clear" w:color="auto" w:fill="auto"/>
        <w:tabs>
          <w:tab w:pos="107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Оператору электронной площадки необходимо исполнить п. 2, 3 настоящего предписания только в случае наличия установленного заказчиком при проведении закупки требования к обеспечению заявок на участие в закупке.</w:t>
      </w:r>
    </w:p>
    <w:p>
      <w:pPr>
        <w:pStyle w:val="Style2"/>
        <w:keepNext w:val="0"/>
        <w:keepLines w:val="0"/>
        <w:widowControl w:val="0"/>
        <w:numPr>
          <w:ilvl w:val="0"/>
          <w:numId w:val="17"/>
        </w:numPr>
        <w:shd w:val="clear" w:color="auto" w:fill="auto"/>
        <w:tabs>
          <w:tab w:pos="107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Комиссии рассмотреть заявки, поданные участниками закупки до окончания срока подачи заявок на участие в электронном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с учетом решения № 066/06/49-4537/2023 от 14.12.2023 г.</w:t>
      </w:r>
    </w:p>
    <w:p>
      <w:pPr>
        <w:pStyle w:val="Style2"/>
        <w:keepNext w:val="0"/>
        <w:keepLines w:val="0"/>
        <w:widowControl w:val="0"/>
        <w:numPr>
          <w:ilvl w:val="0"/>
          <w:numId w:val="17"/>
        </w:numPr>
        <w:shd w:val="clear" w:color="auto" w:fill="auto"/>
        <w:tabs>
          <w:tab w:pos="107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Оператору электронной площадки обеспечить возможность исполнения пункта 5 настоящего предписания.</w:t>
      </w:r>
    </w:p>
    <w:p>
      <w:pPr>
        <w:pStyle w:val="Style2"/>
        <w:keepNext w:val="0"/>
        <w:keepLines w:val="0"/>
        <w:widowControl w:val="0"/>
        <w:numPr>
          <w:ilvl w:val="0"/>
          <w:numId w:val="17"/>
        </w:numPr>
        <w:shd w:val="clear" w:color="auto" w:fill="auto"/>
        <w:tabs>
          <w:tab w:pos="1075" w:val="left"/>
        </w:tabs>
        <w:bidi w:val="0"/>
        <w:spacing w:before="0" w:after="240" w:line="240" w:lineRule="auto"/>
        <w:ind w:left="0" w:right="0" w:firstLine="740"/>
        <w:jc w:val="both"/>
      </w:pPr>
      <w:r>
        <w:rPr>
          <w:color w:val="000000"/>
          <w:spacing w:val="0"/>
          <w:w w:val="100"/>
          <w:position w:val="0"/>
          <w:shd w:val="clear" w:color="auto" w:fill="auto"/>
          <w:lang w:val="ru-RU" w:eastAsia="ru-RU" w:bidi="ru-RU"/>
        </w:rPr>
        <w:t>Заказчику в лице ГБУЗ СО «ССМП», закупочной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pPr>
        <w:pStyle w:val="Style2"/>
        <w:keepNext w:val="0"/>
        <w:keepLines w:val="0"/>
        <w:widowControl w:val="0"/>
        <w:numPr>
          <w:ilvl w:val="0"/>
          <w:numId w:val="17"/>
        </w:numPr>
        <w:shd w:val="clear" w:color="auto" w:fill="auto"/>
        <w:tabs>
          <w:tab w:pos="1075" w:val="left"/>
        </w:tabs>
        <w:bidi w:val="0"/>
        <w:spacing w:before="0" w:after="240" w:line="240" w:lineRule="auto"/>
        <w:ind w:left="0" w:right="0" w:firstLine="740"/>
        <w:jc w:val="both"/>
      </w:pPr>
      <w:r>
        <w:rPr>
          <w:color w:val="000000"/>
          <w:spacing w:val="0"/>
          <w:w w:val="100"/>
          <w:position w:val="0"/>
          <w:shd w:val="clear" w:color="auto" w:fill="auto"/>
          <w:lang w:val="ru-RU" w:eastAsia="ru-RU" w:bidi="ru-RU"/>
        </w:rPr>
        <w:t xml:space="preserve">Заказчику в лице ГБУЗ СО «ССМП» </w:t>
      </w:r>
      <w:r>
        <w:rPr>
          <w:b/>
          <w:bCs/>
          <w:color w:val="000000"/>
          <w:spacing w:val="0"/>
          <w:w w:val="100"/>
          <w:position w:val="0"/>
          <w:shd w:val="clear" w:color="auto" w:fill="auto"/>
          <w:lang w:val="ru-RU" w:eastAsia="ru-RU" w:bidi="ru-RU"/>
        </w:rPr>
        <w:t xml:space="preserve">в срок до 12 января 2024 г. </w:t>
      </w:r>
      <w:r>
        <w:rPr>
          <w:color w:val="000000"/>
          <w:spacing w:val="0"/>
          <w:w w:val="100"/>
          <w:position w:val="0"/>
          <w:shd w:val="clear" w:color="auto" w:fill="auto"/>
          <w:lang w:val="ru-RU" w:eastAsia="ru-RU" w:bidi="ru-RU"/>
        </w:rPr>
        <w:t>предоставить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^о66@Га8.доV.^и.</w:t>
      </w:r>
    </w:p>
    <w:p>
      <w:pPr>
        <w:pStyle w:val="Style2"/>
        <w:keepNext w:val="0"/>
        <w:keepLines w:val="0"/>
        <w:widowControl w:val="0"/>
        <w:shd w:val="clear" w:color="auto" w:fill="auto"/>
        <w:bidi w:val="0"/>
        <w:spacing w:before="0" w:after="240" w:line="240" w:lineRule="auto"/>
        <w:ind w:left="0" w:right="0" w:firstLine="740"/>
        <w:jc w:val="both"/>
      </w:pPr>
      <w:r>
        <w:rPr>
          <w:i/>
          <w:iCs/>
          <w:color w:val="000000"/>
          <w:spacing w:val="0"/>
          <w:w w:val="100"/>
          <w:position w:val="0"/>
          <w:shd w:val="clear" w:color="auto" w:fill="auto"/>
          <w:lang w:val="ru-RU" w:eastAsia="ru-RU" w:bidi="ru-RU"/>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pPr>
        <w:pStyle w:val="Style2"/>
        <w:keepNext w:val="0"/>
        <w:keepLines w:val="0"/>
        <w:widowControl w:val="0"/>
        <w:shd w:val="clear" w:color="auto" w:fill="auto"/>
        <w:bidi w:val="0"/>
        <w:spacing w:before="0" w:after="240" w:line="240" w:lineRule="auto"/>
        <w:ind w:left="0" w:right="0" w:firstLine="740"/>
        <w:jc w:val="both"/>
      </w:pPr>
      <w:r>
        <w:rPr>
          <w:color w:val="000000"/>
          <w:spacing w:val="0"/>
          <w:w w:val="100"/>
          <w:position w:val="0"/>
          <w:shd w:val="clear" w:color="auto" w:fill="auto"/>
          <w:lang w:val="ru-RU" w:eastAsia="ru-RU" w:bidi="ru-RU"/>
        </w:rPr>
        <w:t>Настоящее Предписание может быть обжаловано в судебном порядке в течение трех месяцев со дня его вынесения.</w:t>
      </w:r>
    </w:p>
    <w:p>
      <w:pPr>
        <w:pStyle w:val="Style2"/>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Члены Комиссии</w:t>
      </w:r>
    </w:p>
    <w:sectPr>
      <w:footnotePr>
        <w:pos w:val="pageBottom"/>
        <w:numFmt w:val="decimal"/>
        <w:numRestart w:val="continuous"/>
      </w:footnotePr>
      <w:pgSz w:w="11900" w:h="16840"/>
      <w:pgMar w:top="1129" w:right="1015" w:bottom="1412" w:left="1087"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3749040</wp:posOffset>
              </wp:positionH>
              <wp:positionV relativeFrom="page">
                <wp:posOffset>485140</wp:posOffset>
              </wp:positionV>
              <wp:extent cx="54610" cy="88265"/>
              <wp:wrapNone/>
              <wp:docPr id="3" name="Shape 3"/>
              <a:graphic xmlns:a="http://schemas.openxmlformats.org/drawingml/2006/main">
                <a:graphicData uri="http://schemas.microsoft.com/office/word/2010/wordprocessingShape">
                  <wps:wsp>
                    <wps:cNvSpPr txBox="1"/>
                    <wps:spPr>
                      <a:xfrm>
                        <a:ext cx="54610" cy="8826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95.19999999999999pt;margin-top:38.200000000000003pt;width:4.2999999999999998pt;height:6.9500000000000002pt;z-index:-188744062;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6">
    <w:name w:val="Заголовок №1_"/>
    <w:basedOn w:val="DefaultParagraphFont"/>
    <w:link w:val="Style5"/>
    <w:rPr>
      <w:rFonts w:ascii="Times New Roman" w:eastAsia="Times New Roman" w:hAnsi="Times New Roman" w:cs="Times New Roman"/>
      <w:b/>
      <w:bCs/>
      <w:i w:val="0"/>
      <w:iCs w:val="0"/>
      <w:smallCaps w:val="0"/>
      <w:strike w:val="0"/>
      <w:sz w:val="22"/>
      <w:szCs w:val="22"/>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w:basedOn w:val="Normal"/>
    <w:link w:val="CharStyle3"/>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5">
    <w:name w:val="Заголовок №1"/>
    <w:basedOn w:val="Normal"/>
    <w:link w:val="CharStyle6"/>
    <w:pPr>
      <w:widowControl w:val="0"/>
      <w:shd w:val="clear" w:color="auto" w:fill="auto"/>
      <w:spacing w:after="260" w:line="276" w:lineRule="auto"/>
      <w:jc w:val="center"/>
      <w:outlineLvl w:val="0"/>
    </w:pPr>
    <w:rPr>
      <w:rFonts w:ascii="Times New Roman" w:eastAsia="Times New Roman" w:hAnsi="Times New Roman" w:cs="Times New Roman"/>
      <w:b/>
      <w:bCs/>
      <w:i w:val="0"/>
      <w:iCs w:val="0"/>
      <w:smallCaps w:val="0"/>
      <w:strike w:val="0"/>
      <w:sz w:val="22"/>
      <w:szCs w:val="22"/>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png"/><Relationship Id="rId10" Type="http://schemas.openxmlformats.org/officeDocument/2006/relationships/image" Target="media/image2.png" TargetMode="External"/></Relationships>
</file>

<file path=docProps/core.xml><?xml version="1.0" encoding="utf-8"?>
<cp:coreProperties xmlns:cp="http://schemas.openxmlformats.org/package/2006/metadata/core-properties" xmlns:dc="http://purl.org/dc/elements/1.1/">
  <dc:title/>
  <dc:subject/>
  <dc:creator>kireev</dc:creator>
  <cp:keywords/>
</cp:coreProperties>
</file>