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«Стройтехникс»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 лет Октября, д. 57, помещ. 129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660079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818-08@таП.ш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«Управление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закупок»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Штабная, д. 18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Минусинск, Красноярский край, 662608 хакиркЁитх@уапдех.ш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казенное учреждение «Управление городского хозяйства» Администрации г. Минусинска ул. Мартьянова, 16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Минусинск, Красноярский край, 662608 едтхаках@таП.ш; Едтхаках3@таП.ш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пер. Большой Савинский, д. 12, стр. 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119435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141" w:bottom="1217" w:left="1140" w:header="0" w:footer="3" w:gutter="0"/>
          <w:pgNumType w:start="1"/>
          <w:cols w:num="2" w:space="91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тГо@8ЬегЬапк-а81.ш; ко@8ЬегЬапк-аз1.ги</w: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024/06/106-3661/2023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6292215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44999999999999pt;margin-top:1.pt;width:71.299999999999997pt;height:16.8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 декабря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М.А. Грицай, начальник отдела, члены Комиссии - Е.О. Хорышев, главный специалист-эксперт, Е.М. Хоменко - главный специалист - эксперт (далее - Комиссия), рассмотрев жалобу ООО «Стройтехникс» на действия заказчика — Муниципального казенного учреждения «Управление городского хозяйства» Администрации города Минусинска (далее — заказчик), уполномоченного органа — Муниципального казенного учреждения «Управление муниципальных закупок» (далее — уполномоченный орган) при определении поставщика (подрядчика, исполнителя) путем проведения электронного аукциона «Выполнение работ по реконструкции воздушных линий электропередач и сетей наружного освещения в рамках подготовки к празднованию 200-летия города Минусинска», извещение № 0819300027823000501 (далее - электронный аукцион), проводимого на электронной торговой площадке АО «Сбербанк-АСТ»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уполномоченного органа по осуществлению закупок,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11111111111111II11111111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br w:type="page"/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об отмене протоколов, о прекращении действия заявок, поданных на участие в аукционе, и о возможности подать новые заявки на участие в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Комиссии Красноярского УФАС России № 024/06/106-3661/2023 от 19.12.2023;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уполномоченного органа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024/06/106-3661/2023 от 19.12.2023;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срок до 22.12.2023.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6242050</wp:posOffset>
                </wp:positionH>
                <wp:positionV relativeFrom="paragraph">
                  <wp:posOffset>12700</wp:posOffset>
                </wp:positionV>
                <wp:extent cx="972185" cy="9112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911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Е.О. Хорышев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Е.М. Хоменко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1.5pt;margin-top:1.pt;width:76.549999999999997pt;height:71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Е.О. Хорышев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Е.М. Хоменко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43" w:bottom="1217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