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4098925</wp:posOffset>
                </wp:positionH>
                <wp:positionV relativeFrom="paragraph">
                  <wp:posOffset>38100</wp:posOffset>
                </wp:positionV>
                <wp:extent cx="1713230" cy="127381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1273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Галамага И.М.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636780, г. Стрежевой, 5-й мкр., д. 516, кв. 20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6-Ъа1атадЪа@тай.ги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2.75pt;margin-top:3.pt;width:134.90000000000001pt;height:100.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Галамага И.М.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636780, г. Стрежевой, 5-й мкр., д. 516, кв. 20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6-Ъа1атадЪа@тай.ги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5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(ФАС России)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Садовая-Кудринская, 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6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Москва, Д-242, ГСП-3, 125993 тел. 8 (499) 755-23-23, факс 8 (499) 755-23-24 &lt;1е1о@Га8.2ОУ.ги Ьйр:/Лу\ууу.1а8.доу.ги</w:t>
      </w:r>
    </w:p>
    <w:p>
      <w:pPr>
        <w:pStyle w:val="Style16"/>
        <w:keepNext/>
        <w:keepLines/>
        <w:widowControl w:val="0"/>
        <w:shd w:val="clear" w:color="auto" w:fill="auto"/>
        <w:tabs>
          <w:tab w:pos="20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28/107313/23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Федеральную антимонопольную службу поступила жалоба ИП Галамага И.М. (далее - Заявитель) на действия АО «Сбербанк-АСТ» (далее - Оператор электронной площадки).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предусмотрен порядок подачи жалобы на действия (бездействие) субъектов контроля.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105 Закона о контрактной системе предусмотрены сроки, особенности и основания для подачи жалобы, подаваемой участником закупки на действия (бездействие) субъектов контроля.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4 статьи 105 Закона о контрактной системе жалоба может быть подана в контрольные органы в сфере закупок, исключительно с использованием единой информационной системы путем формирования и размещения в этой системе идентификационного кода закупки, за исключением случаев, при которых в соответствии с Законом о контрактной системе указание такого кода не предусмотрено, а также случаев подачи жалобы на действия (бездействие) оператора электронной площадки, оператора специализированной электронной площадки, совершенные при аккредитации участника закупки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электронной площадке, специализированной электронной площадке,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размещении на электронной площадке предварительного предложения.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поданной Заявителем жалобе не содержится идентификационный код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согласно пункту 3 части 2 статьи 105 Закона о контрактной системе жалоба на действия (бездействие) оператора электронной площадки,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оператора специализированной электронной площадки, совершенные при аккредитации участника закупки на электронной площадке, специализированной электронной площадке, при направлении оператору электронной площадки, оператору специализированной электронной площадки заявки на участие в закупке,при размещении на электронной площадке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предварительного предложения, может быть подана не позднее пяти дней со дня совершения обжалуемых действий (бездействия). Из жалобы Заявителя следует, что Оператором электронной площадки принято решение о размещении документов (или их копий) в реестре участников, аккредитованных на электронной площадке 30.11.2022, при этом жалоба поданав ФАС России 06.12.2023, то есть по истечении регламентированного Закономо контрактной системе срока.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жалоба Заявителя не соответствует положениям Закона о контрактной системе и не подлежит рассмотрению 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12700</wp:posOffset>
                </wp:positionV>
                <wp:extent cx="1167130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Горбачева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3.94999999999999pt;margin-top:1.pt;width:91.900000000000006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Горбачева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Управления контроля размещения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заказа</w:t>
      </w:r>
    </w:p>
    <w:p>
      <w:pPr>
        <w:widowControl w:val="0"/>
        <w:spacing w:line="1" w:lineRule="exact"/>
      </w:pPr>
      <w:r>
        <w:drawing>
          <wp:anchor distT="177800" distB="0" distL="0" distR="1993265" simplePos="0" relativeHeight="125829382" behindDoc="0" locked="0" layoutInCell="1" allowOverlap="1">
            <wp:simplePos x="0" y="0"/>
            <wp:positionH relativeFrom="page">
              <wp:posOffset>2212340</wp:posOffset>
            </wp:positionH>
            <wp:positionV relativeFrom="paragraph">
              <wp:posOffset>177800</wp:posOffset>
            </wp:positionV>
            <wp:extent cx="384175" cy="59118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8417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2724150</wp:posOffset>
                </wp:positionH>
                <wp:positionV relativeFrom="paragraph">
                  <wp:posOffset>622935</wp:posOffset>
                </wp:positionV>
                <wp:extent cx="1420495" cy="1130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14.5pt;margin-top:49.050000000000004pt;width:111.85000000000001pt;height:8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2675890</wp:posOffset>
                </wp:positionH>
                <wp:positionV relativeFrom="paragraph">
                  <wp:posOffset>275590</wp:posOffset>
                </wp:positionV>
                <wp:extent cx="1913890" cy="2832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389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10.70000000000002pt;margin-top:21.699999999999999pt;width:150.70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Горбачева Ольга Викторовна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66В09419С5С9Е6ЕЕ179А058451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С401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2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26.12.2022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20.03.2024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Исп.Багов С.М.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тел.(499) 755-23-23 доб. (088-379)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639" w:right="544" w:bottom="1874" w:left="1103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742950</wp:posOffset>
              </wp:positionH>
              <wp:positionV relativeFrom="page">
                <wp:posOffset>10269220</wp:posOffset>
              </wp:positionV>
              <wp:extent cx="80454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45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2023-160649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8.5pt;margin-top:808.60000000000002pt;width:63.3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2023-160649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739775</wp:posOffset>
              </wp:positionH>
              <wp:positionV relativeFrom="page">
                <wp:posOffset>9851390</wp:posOffset>
              </wp:positionV>
              <wp:extent cx="80454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45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2023-160649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8.25pt;margin-top:775.70000000000005pt;width:63.35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2023-160649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3"/>
      <w:szCs w:val="13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2"/>
      <w:sz w:val="138"/>
      <w:szCs w:val="13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Основной текст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2"/>
      <w:sz w:val="19"/>
      <w:szCs w:val="19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3"/>
      <w:szCs w:val="13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3"/>
      <w:szCs w:val="13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ind w:left="17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2"/>
      <w:sz w:val="138"/>
      <w:szCs w:val="13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auto"/>
      <w:ind w:left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2"/>
      <w:sz w:val="19"/>
      <w:szCs w:val="19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80"/>
      <w:ind w:firstLine="2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1610"/>
      <w:ind w:left="24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3"/>
      <w:szCs w:val="13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