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before="49" w:after="49" w:line="240" w:lineRule="exact"/>
        <w:rPr>
          <w:sz w:val="19"/>
          <w:szCs w:val="19"/>
        </w:rPr>
      </w:pPr>
    </w:p>
    <w:p>
      <w:pPr>
        <w:widowControl w:val="0"/>
        <w:spacing w:line="1" w:lineRule="exac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582" w:right="919" w:bottom="820" w:left="1369"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220" w:line="240" w:lineRule="auto"/>
        <w:ind w:left="280" w:right="0" w:firstLine="5080"/>
        <w:jc w:val="left"/>
      </w:pPr>
      <w:r>
        <w:drawing>
          <wp:anchor distT="0" distB="2441575" distL="1360170" distR="1506855" simplePos="0" relativeHeight="125829378" behindDoc="0" locked="0" layoutInCell="1" allowOverlap="1">
            <wp:simplePos x="0" y="0"/>
            <wp:positionH relativeFrom="page">
              <wp:posOffset>2023745</wp:posOffset>
            </wp:positionH>
            <wp:positionV relativeFrom="paragraph">
              <wp:posOffset>190500</wp:posOffset>
            </wp:positionV>
            <wp:extent cx="567055" cy="658495"/>
            <wp:wrapSquare wrapText="bothSides"/>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567055" cy="658495"/>
                    </a:xfrm>
                    <a:prstGeom prst="rect"/>
                  </pic:spPr>
                </pic:pic>
              </a:graphicData>
            </a:graphic>
          </wp:anchor>
        </w:drawing>
      </w:r>
      <w:r>
        <mc:AlternateContent>
          <mc:Choice Requires="wps">
            <w:drawing>
              <wp:anchor distT="797560" distB="1250950" distL="125730" distR="272415" simplePos="0" relativeHeight="125829379" behindDoc="0" locked="0" layoutInCell="1" allowOverlap="1">
                <wp:simplePos x="0" y="0"/>
                <wp:positionH relativeFrom="page">
                  <wp:posOffset>789305</wp:posOffset>
                </wp:positionH>
                <wp:positionV relativeFrom="paragraph">
                  <wp:posOffset>988060</wp:posOffset>
                </wp:positionV>
                <wp:extent cx="3033395" cy="1049020"/>
                <wp:wrapSquare wrapText="bothSides"/>
                <wp:docPr id="8" name="Shape 8"/>
                <a:graphic xmlns:a="http://schemas.openxmlformats.org/drawingml/2006/main">
                  <a:graphicData uri="http://schemas.microsoft.com/office/word/2010/wordprocessingShape">
                    <wps:wsp>
                      <wps:cNvSpPr txBox="1"/>
                      <wps:spPr>
                        <a:xfrm>
                          <a:ext cx="3033395" cy="1049020"/>
                        </a:xfrm>
                        <a:prstGeom prst="rect"/>
                        <a:noFill/>
                      </wps:spPr>
                      <wps:txbx>
                        <w:txbxContent>
                          <w:p>
                            <w:pPr>
                              <w:pStyle w:val="Style5"/>
                              <w:keepNext w:val="0"/>
                              <w:keepLines w:val="0"/>
                              <w:widowControl w:val="0"/>
                              <w:shd w:val="clear" w:color="auto" w:fill="auto"/>
                              <w:bidi w:val="0"/>
                              <w:spacing w:before="0" w:after="100" w:line="271" w:lineRule="auto"/>
                              <w:ind w:left="0" w:right="0" w:firstLine="0"/>
                              <w:jc w:val="center"/>
                            </w:pPr>
                            <w:r>
                              <w:rPr>
                                <w:b/>
                                <w:bCs/>
                                <w:color w:val="222883"/>
                                <w:spacing w:val="0"/>
                                <w:w w:val="100"/>
                                <w:position w:val="0"/>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Архангельской области</w:t>
                            </w:r>
                          </w:p>
                        </w:txbxContent>
                      </wps:txbx>
                      <wps:bodyPr lIns="0" tIns="0" rIns="0" bIns="0">
                        <a:noAutoFit/>
                      </wps:bodyPr>
                    </wps:wsp>
                  </a:graphicData>
                </a:graphic>
              </wp:anchor>
            </w:drawing>
          </mc:Choice>
          <mc:Fallback>
            <w:pict>
              <v:shape id="_x0000_s1034" type="#_x0000_t202" style="position:absolute;margin-left:62.149999999999999pt;margin-top:77.799999999999997pt;width:238.84999999999999pt;height:82.600000000000009pt;z-index:-125829374;mso-wrap-distance-left:9.9000000000000004pt;mso-wrap-distance-top:62.800000000000004pt;mso-wrap-distance-right:21.449999999999999pt;mso-wrap-distance-bottom:98.5pt;mso-position-horizontal-relative:page" filled="f" stroked="f">
                <v:textbox inset="0,0,0,0">
                  <w:txbxContent>
                    <w:p>
                      <w:pPr>
                        <w:pStyle w:val="Style5"/>
                        <w:keepNext w:val="0"/>
                        <w:keepLines w:val="0"/>
                        <w:widowControl w:val="0"/>
                        <w:shd w:val="clear" w:color="auto" w:fill="auto"/>
                        <w:bidi w:val="0"/>
                        <w:spacing w:before="0" w:after="100" w:line="271" w:lineRule="auto"/>
                        <w:ind w:left="0" w:right="0" w:firstLine="0"/>
                        <w:jc w:val="center"/>
                      </w:pPr>
                      <w:r>
                        <w:rPr>
                          <w:b/>
                          <w:bCs/>
                          <w:color w:val="222883"/>
                          <w:spacing w:val="0"/>
                          <w:w w:val="100"/>
                          <w:position w:val="0"/>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Архангельской области</w:t>
                      </w:r>
                    </w:p>
                  </w:txbxContent>
                </v:textbox>
                <w10:wrap type="square" anchorx="page"/>
              </v:shape>
            </w:pict>
          </mc:Fallback>
        </mc:AlternateContent>
      </w:r>
      <w:r>
        <w:drawing>
          <wp:anchor distT="2453005" distB="0" distL="114300" distR="114300" simplePos="0" relativeHeight="125829381" behindDoc="0" locked="0" layoutInCell="1" allowOverlap="1">
            <wp:simplePos x="0" y="0"/>
            <wp:positionH relativeFrom="page">
              <wp:posOffset>777875</wp:posOffset>
            </wp:positionH>
            <wp:positionV relativeFrom="paragraph">
              <wp:posOffset>2643505</wp:posOffset>
            </wp:positionV>
            <wp:extent cx="3200400" cy="646430"/>
            <wp:wrapSquare wrapText="bothSides"/>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3200400" cy="6464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1223645</wp:posOffset>
                </wp:positionH>
                <wp:positionV relativeFrom="paragraph">
                  <wp:posOffset>2216150</wp:posOffset>
                </wp:positionV>
                <wp:extent cx="2148840" cy="438785"/>
                <wp:wrapNone/>
                <wp:docPr id="12" name="Shape 12"/>
                <a:graphic xmlns:a="http://schemas.openxmlformats.org/drawingml/2006/main">
                  <a:graphicData uri="http://schemas.microsoft.com/office/word/2010/wordprocessingShape">
                    <wps:wsp>
                      <wps:cNvSpPr txBox="1"/>
                      <wps:spPr>
                        <a:xfrm>
                          <a:ext cx="2148840" cy="438785"/>
                        </a:xfrm>
                        <a:prstGeom prst="rect"/>
                        <a:noFill/>
                      </wps:spPr>
                      <wps:txbx>
                        <w:txbxContent>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ул. К. Либкнехта, 2, г. Ар.\ чгельск, 163000 Тел.: (8182) 20-73-21, </w:t>
                            </w:r>
                            <w:r>
                              <w:rPr>
                                <w:color w:val="222883"/>
                                <w:spacing w:val="0"/>
                                <w:w w:val="100"/>
                                <w:position w:val="0"/>
                                <w:shd w:val="clear" w:color="auto" w:fill="auto"/>
                                <w:lang w:val="ru-RU" w:eastAsia="ru-RU" w:bidi="ru-RU"/>
                              </w:rPr>
                              <w:t xml:space="preserve">факе: </w:t>
                            </w:r>
                            <w:r>
                              <w:rPr>
                                <w:spacing w:val="0"/>
                                <w:w w:val="100"/>
                                <w:position w:val="0"/>
                                <w:shd w:val="clear" w:color="auto" w:fill="auto"/>
                                <w:lang w:val="ru-RU" w:eastAsia="ru-RU" w:bidi="ru-RU"/>
                              </w:rPr>
                              <w:t>(8182) 21-54-45 е-таП: Го29шТа\ §оу.ги</w:t>
                            </w:r>
                          </w:p>
                        </w:txbxContent>
                      </wps:txbx>
                      <wps:bodyPr lIns="0" tIns="0" rIns="0" bIns="0">
                        <a:noAutoFit/>
                      </wps:bodyPr>
                    </wps:wsp>
                  </a:graphicData>
                </a:graphic>
              </wp:anchor>
            </w:drawing>
          </mc:Choice>
          <mc:Fallback>
            <w:pict>
              <v:shape id="_x0000_s1038" type="#_x0000_t202" style="position:absolute;margin-left:96.350000000000009pt;margin-top:174.5pt;width:169.20000000000002pt;height:34.550000000000004pt;z-index:25165772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ул. К. Либкнехта, 2, г. Ар.\ чгельск, 163000 Тел.: (8182) 20-73-21, </w:t>
                      </w:r>
                      <w:r>
                        <w:rPr>
                          <w:color w:val="222883"/>
                          <w:spacing w:val="0"/>
                          <w:w w:val="100"/>
                          <w:position w:val="0"/>
                          <w:shd w:val="clear" w:color="auto" w:fill="auto"/>
                          <w:lang w:val="ru-RU" w:eastAsia="ru-RU" w:bidi="ru-RU"/>
                        </w:rPr>
                        <w:t xml:space="preserve">факе: </w:t>
                      </w:r>
                      <w:r>
                        <w:rPr>
                          <w:spacing w:val="0"/>
                          <w:w w:val="100"/>
                          <w:position w:val="0"/>
                          <w:shd w:val="clear" w:color="auto" w:fill="auto"/>
                          <w:lang w:val="ru-RU" w:eastAsia="ru-RU" w:bidi="ru-RU"/>
                        </w:rPr>
                        <w:t>(8182) 21-54-45 е-таП: Го29шТа\ §оу.ги</w:t>
                      </w:r>
                    </w:p>
                  </w:txbxContent>
                </v:textbox>
                <w10:wrap anchorx="page"/>
              </v:shape>
            </w:pict>
          </mc:Fallback>
        </mc:AlternateContent>
      </w:r>
      <w:r>
        <w:rPr>
          <w:b/>
          <w:bCs/>
          <w:color w:val="000000"/>
          <w:spacing w:val="0"/>
          <w:w w:val="100"/>
          <w:position w:val="0"/>
          <w:shd w:val="clear" w:color="auto" w:fill="auto"/>
          <w:lang w:val="ru-RU" w:eastAsia="ru-RU" w:bidi="ru-RU"/>
        </w:rPr>
        <w:t>Дело № 367оз-23 029/06/33-1209/2023</w:t>
      </w:r>
    </w:p>
    <w:p>
      <w:pPr>
        <w:pStyle w:val="Style5"/>
        <w:keepNext w:val="0"/>
        <w:keepLines w:val="0"/>
        <w:widowControl w:val="0"/>
        <w:shd w:val="clear" w:color="auto" w:fill="auto"/>
        <w:bidi w:val="0"/>
        <w:spacing w:before="0" w:after="0" w:line="240" w:lineRule="auto"/>
        <w:ind w:left="280" w:right="0" w:firstLine="0"/>
        <w:jc w:val="left"/>
      </w:pPr>
      <w:r>
        <w:rPr>
          <w:b/>
          <w:bCs/>
          <w:color w:val="000000"/>
          <w:spacing w:val="0"/>
          <w:w w:val="100"/>
          <w:position w:val="0"/>
          <w:u w:val="single"/>
          <w:shd w:val="clear" w:color="auto" w:fill="auto"/>
          <w:lang w:val="ru-RU" w:eastAsia="ru-RU" w:bidi="ru-RU"/>
        </w:rPr>
        <w:t>Заказчик :</w:t>
      </w:r>
    </w:p>
    <w:p>
      <w:pPr>
        <w:pStyle w:val="Style5"/>
        <w:keepNext w:val="0"/>
        <w:keepLines w:val="0"/>
        <w:widowControl w:val="0"/>
        <w:shd w:val="clear" w:color="auto" w:fill="auto"/>
        <w:bidi w:val="0"/>
        <w:spacing w:before="0" w:after="0" w:line="240" w:lineRule="auto"/>
        <w:ind w:left="280" w:right="0" w:firstLine="0"/>
        <w:jc w:val="left"/>
      </w:pPr>
      <w:r>
        <w:rPr>
          <w:b/>
          <w:bCs/>
          <w:color w:val="000000"/>
          <w:spacing w:val="0"/>
          <w:w w:val="100"/>
          <w:position w:val="0"/>
          <w:shd w:val="clear" w:color="auto" w:fill="auto"/>
          <w:lang w:val="ru-RU" w:eastAsia="ru-RU" w:bidi="ru-RU"/>
        </w:rPr>
        <w:t xml:space="preserve">ГБУЗ Архангельской области «Архангельский клинический онкологический диспансер» </w:t>
      </w:r>
      <w:r>
        <w:rPr>
          <w:color w:val="000000"/>
          <w:spacing w:val="0"/>
          <w:w w:val="100"/>
          <w:position w:val="0"/>
          <w:shd w:val="clear" w:color="auto" w:fill="auto"/>
          <w:lang w:val="ru-RU" w:eastAsia="ru-RU" w:bidi="ru-RU"/>
        </w:rPr>
        <w:t>"163045, г. Архангельск, проспект Обводный Канал, 145/1</w:t>
      </w:r>
    </w:p>
    <w:p>
      <w:pPr>
        <w:pStyle w:val="Style5"/>
        <w:keepNext w:val="0"/>
        <w:keepLines w:val="0"/>
        <w:widowControl w:val="0"/>
        <w:shd w:val="clear" w:color="auto" w:fill="auto"/>
        <w:bidi w:val="0"/>
        <w:spacing w:before="0" w:after="220" w:line="266" w:lineRule="auto"/>
        <w:ind w:left="280" w:right="0" w:firstLine="0"/>
        <w:jc w:val="left"/>
        <w:rPr>
          <w:sz w:val="20"/>
          <w:szCs w:val="20"/>
        </w:rPr>
      </w:pPr>
      <w:r>
        <w:rPr>
          <w:color w:val="000000"/>
          <w:spacing w:val="0"/>
          <w:w w:val="100"/>
          <w:position w:val="0"/>
          <w:sz w:val="20"/>
          <w:szCs w:val="20"/>
          <w:shd w:val="clear" w:color="auto" w:fill="auto"/>
          <w:lang w:val="ru-RU" w:eastAsia="ru-RU" w:bidi="ru-RU"/>
        </w:rPr>
        <w:t>Е-таН: 291епс1ег@та11.ги, 5есгеТаг@опко29 ли, 29копНак1@та11 ли</w:t>
      </w:r>
    </w:p>
    <w:p>
      <w:pPr>
        <w:pStyle w:val="Style5"/>
        <w:keepNext w:val="0"/>
        <w:keepLines w:val="0"/>
        <w:widowControl w:val="0"/>
        <w:shd w:val="clear" w:color="auto" w:fill="auto"/>
        <w:bidi w:val="0"/>
        <w:spacing w:before="0" w:after="0" w:line="240" w:lineRule="auto"/>
        <w:ind w:left="280" w:right="0" w:firstLine="0"/>
        <w:jc w:val="left"/>
      </w:pPr>
      <w:r>
        <w:rPr>
          <w:b/>
          <w:bCs/>
          <w:color w:val="000000"/>
          <w:spacing w:val="0"/>
          <w:w w:val="100"/>
          <w:position w:val="0"/>
          <w:u w:val="single"/>
          <w:shd w:val="clear" w:color="auto" w:fill="auto"/>
          <w:lang w:val="ru-RU" w:eastAsia="ru-RU" w:bidi="ru-RU"/>
        </w:rPr>
        <w:t>Уполномоченный орган :</w:t>
      </w:r>
    </w:p>
    <w:p>
      <w:pPr>
        <w:pStyle w:val="Style5"/>
        <w:keepNext w:val="0"/>
        <w:keepLines w:val="0"/>
        <w:widowControl w:val="0"/>
        <w:shd w:val="clear" w:color="auto" w:fill="auto"/>
        <w:bidi w:val="0"/>
        <w:spacing w:before="0" w:after="0" w:line="240" w:lineRule="auto"/>
        <w:ind w:left="280" w:right="0" w:firstLine="0"/>
        <w:jc w:val="left"/>
      </w:pPr>
      <w:r>
        <w:rPr>
          <w:b/>
          <w:bCs/>
          <w:color w:val="000000"/>
          <w:spacing w:val="0"/>
          <w:w w:val="100"/>
          <w:position w:val="0"/>
          <w:shd w:val="clear" w:color="auto" w:fill="auto"/>
          <w:lang w:val="ru-RU" w:eastAsia="ru-RU" w:bidi="ru-RU"/>
        </w:rPr>
        <w:t>Контрактное агентство Архангельской области</w:t>
      </w:r>
    </w:p>
    <w:p>
      <w:pPr>
        <w:pStyle w:val="Style5"/>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ru-RU" w:eastAsia="ru-RU" w:bidi="ru-RU"/>
        </w:rPr>
        <w:t>163069, г. Архангельск, ул.Выучейского, д.18</w:t>
      </w:r>
    </w:p>
    <w:p>
      <w:pPr>
        <w:pStyle w:val="Style5"/>
        <w:keepNext w:val="0"/>
        <w:keepLines w:val="0"/>
        <w:widowControl w:val="0"/>
        <w:shd w:val="clear" w:color="auto" w:fill="auto"/>
        <w:bidi w:val="0"/>
        <w:spacing w:before="0" w:after="220" w:line="269" w:lineRule="auto"/>
        <w:ind w:left="280" w:right="0" w:firstLine="0"/>
        <w:jc w:val="left"/>
        <w:rPr>
          <w:sz w:val="20"/>
          <w:szCs w:val="20"/>
        </w:rPr>
      </w:pPr>
      <w:r>
        <w:rPr>
          <w:color w:val="000000"/>
          <w:spacing w:val="0"/>
          <w:w w:val="100"/>
          <w:position w:val="0"/>
          <w:sz w:val="20"/>
          <w:szCs w:val="20"/>
          <w:shd w:val="clear" w:color="auto" w:fill="auto"/>
          <w:lang w:val="ru-RU" w:eastAsia="ru-RU" w:bidi="ru-RU"/>
        </w:rPr>
        <w:t>Е-таП: с!кр@ск1па1ап&lt;1.ги</w:t>
      </w:r>
    </w:p>
    <w:p>
      <w:pPr>
        <w:pStyle w:val="Style16"/>
        <w:keepNext/>
        <w:keepLines/>
        <w:widowControl w:val="0"/>
        <w:shd w:val="clear" w:color="auto" w:fill="auto"/>
        <w:bidi w:val="0"/>
        <w:spacing w:before="0" w:after="0" w:line="240" w:lineRule="auto"/>
        <w:ind w:left="280" w:right="0" w:firstLine="0"/>
        <w:jc w:val="left"/>
      </w:pPr>
      <w:bookmarkStart w:id="0" w:name="bookmark0"/>
      <w:r>
        <w:rPr>
          <w:color w:val="000000"/>
          <w:spacing w:val="0"/>
          <w:w w:val="100"/>
          <w:position w:val="0"/>
          <w:shd w:val="clear" w:color="auto" w:fill="auto"/>
          <w:lang w:val="ru-RU" w:eastAsia="ru-RU" w:bidi="ru-RU"/>
        </w:rPr>
        <w:t xml:space="preserve">Оператор электронной площадки: </w:t>
      </w:r>
      <w:r>
        <w:rPr>
          <w:color w:val="000000"/>
          <w:spacing w:val="0"/>
          <w:w w:val="100"/>
          <w:position w:val="0"/>
          <w:u w:val="none"/>
          <w:shd w:val="clear" w:color="auto" w:fill="auto"/>
          <w:lang w:val="ru-RU" w:eastAsia="ru-RU" w:bidi="ru-RU"/>
        </w:rPr>
        <w:t>ООО «РТС-тендер»</w:t>
      </w:r>
      <w:bookmarkEnd w:id="0"/>
    </w:p>
    <w:p>
      <w:pPr>
        <w:pStyle w:val="Style5"/>
        <w:keepNext w:val="0"/>
        <w:keepLines w:val="0"/>
        <w:widowControl w:val="0"/>
        <w:shd w:val="clear" w:color="auto" w:fill="auto"/>
        <w:bidi w:val="0"/>
        <w:spacing w:before="0" w:after="0" w:line="240" w:lineRule="auto"/>
        <w:ind w:left="5340" w:right="0" w:firstLine="20"/>
        <w:jc w:val="left"/>
      </w:pPr>
      <w:r>
        <w:rPr>
          <w:color w:val="000000"/>
          <w:spacing w:val="0"/>
          <w:w w:val="100"/>
          <w:position w:val="0"/>
          <w:shd w:val="clear" w:color="auto" w:fill="auto"/>
          <w:lang w:val="ru-RU" w:eastAsia="ru-RU" w:bidi="ru-RU"/>
        </w:rPr>
        <w:t>121151, г. Москва, набережная Тараса Шевченко, д. 23А</w:t>
      </w:r>
    </w:p>
    <w:p>
      <w:pPr>
        <w:pStyle w:val="Style5"/>
        <w:keepNext w:val="0"/>
        <w:keepLines w:val="0"/>
        <w:widowControl w:val="0"/>
        <w:shd w:val="clear" w:color="auto" w:fill="auto"/>
        <w:bidi w:val="0"/>
        <w:spacing w:before="0" w:after="220" w:line="266" w:lineRule="auto"/>
        <w:ind w:left="5340" w:right="0" w:firstLine="0"/>
        <w:jc w:val="left"/>
        <w:rPr>
          <w:sz w:val="20"/>
          <w:szCs w:val="20"/>
        </w:rPr>
      </w:pPr>
      <w:r>
        <w:rPr>
          <w:color w:val="000000"/>
          <w:spacing w:val="0"/>
          <w:w w:val="100"/>
          <w:position w:val="0"/>
          <w:sz w:val="20"/>
          <w:szCs w:val="20"/>
          <w:shd w:val="clear" w:color="auto" w:fill="auto"/>
          <w:lang w:val="ru-RU" w:eastAsia="ru-RU" w:bidi="ru-RU"/>
        </w:rPr>
        <w:t>Е-таИ: ко@г(8-1:епс1ег.ги</w:t>
      </w:r>
    </w:p>
    <w:p>
      <w:pPr>
        <w:pStyle w:val="Style5"/>
        <w:keepNext w:val="0"/>
        <w:keepLines w:val="0"/>
        <w:widowControl w:val="0"/>
        <w:shd w:val="clear" w:color="auto" w:fill="auto"/>
        <w:bidi w:val="0"/>
        <w:spacing w:before="0" w:after="0" w:line="240" w:lineRule="auto"/>
        <w:ind w:left="5340" w:right="0" w:firstLine="0"/>
        <w:jc w:val="left"/>
      </w:pPr>
      <w:r>
        <w:rPr>
          <w:b/>
          <w:bCs/>
          <w:color w:val="000000"/>
          <w:spacing w:val="0"/>
          <w:w w:val="100"/>
          <w:position w:val="0"/>
          <w:u w:val="single"/>
          <w:shd w:val="clear" w:color="auto" w:fill="auto"/>
          <w:lang w:val="ru-RU" w:eastAsia="ru-RU" w:bidi="ru-RU"/>
        </w:rPr>
        <w:t>Заявитель:</w:t>
      </w:r>
    </w:p>
    <w:p>
      <w:pPr>
        <w:pStyle w:val="Style5"/>
        <w:keepNext w:val="0"/>
        <w:keepLines w:val="0"/>
        <w:widowControl w:val="0"/>
        <w:shd w:val="clear" w:color="auto" w:fill="auto"/>
        <w:bidi w:val="0"/>
        <w:spacing w:before="0" w:after="0" w:line="240" w:lineRule="auto"/>
        <w:ind w:left="5340" w:right="0" w:firstLine="20"/>
        <w:jc w:val="left"/>
      </w:pPr>
      <w:r>
        <w:rPr>
          <w:b/>
          <w:bCs/>
          <w:color w:val="000000"/>
          <w:spacing w:val="0"/>
          <w:w w:val="100"/>
          <w:position w:val="0"/>
          <w:shd w:val="clear" w:color="auto" w:fill="auto"/>
          <w:lang w:val="ru-RU" w:eastAsia="ru-RU" w:bidi="ru-RU"/>
        </w:rPr>
        <w:t>Общество с ограниченной ответственностью «МедикорФарма-</w:t>
      </w:r>
    </w:p>
    <w:p>
      <w:pPr>
        <w:pStyle w:val="Style5"/>
        <w:keepNext w:val="0"/>
        <w:keepLines w:val="0"/>
        <w:widowControl w:val="0"/>
        <w:shd w:val="clear" w:color="auto" w:fill="auto"/>
        <w:bidi w:val="0"/>
        <w:spacing w:before="0" w:after="0" w:line="240" w:lineRule="auto"/>
        <w:ind w:left="5340" w:right="0" w:firstLine="20"/>
        <w:jc w:val="left"/>
      </w:pPr>
      <w:r>
        <w:rPr>
          <w:b/>
          <w:bCs/>
          <w:color w:val="000000"/>
          <w:spacing w:val="0"/>
          <w:w w:val="100"/>
          <w:position w:val="0"/>
          <w:shd w:val="clear" w:color="auto" w:fill="auto"/>
          <w:lang w:val="ru-RU" w:eastAsia="ru-RU" w:bidi="ru-RU"/>
        </w:rPr>
        <w:t>Урал»</w:t>
      </w:r>
    </w:p>
    <w:p>
      <w:pPr>
        <w:pStyle w:val="Style5"/>
        <w:keepNext w:val="0"/>
        <w:keepLines w:val="0"/>
        <w:widowControl w:val="0"/>
        <w:shd w:val="clear" w:color="auto" w:fill="auto"/>
        <w:bidi w:val="0"/>
        <w:spacing w:before="0" w:after="320" w:line="240" w:lineRule="auto"/>
        <w:ind w:left="5340" w:right="0" w:firstLine="20"/>
        <w:jc w:val="left"/>
      </w:pPr>
      <w:r>
        <w:rPr>
          <w:color w:val="000000"/>
          <w:spacing w:val="0"/>
          <w:w w:val="100"/>
          <w:position w:val="0"/>
          <w:shd w:val="clear" w:color="auto" w:fill="auto"/>
          <w:lang w:val="ru-RU" w:eastAsia="ru-RU" w:bidi="ru-RU"/>
        </w:rPr>
        <w:t>620109, г. Екатеринбург, ул. Крауля, 2-192 Е-таП: тГо@трЬи.ги</w:t>
      </w:r>
    </w:p>
    <w:p>
      <w:pPr>
        <w:pStyle w:val="Style5"/>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6"/>
        <w:keepNext/>
        <w:keepLines/>
        <w:widowControl w:val="0"/>
        <w:shd w:val="clear" w:color="auto" w:fill="auto"/>
        <w:tabs>
          <w:tab w:pos="7956" w:val="left"/>
        </w:tabs>
        <w:bidi w:val="0"/>
        <w:spacing w:before="0" w:after="320" w:line="240" w:lineRule="auto"/>
        <w:ind w:left="0" w:right="0" w:firstLine="0"/>
        <w:jc w:val="left"/>
      </w:pPr>
      <w:bookmarkStart w:id="2" w:name="bookmark2"/>
      <w:r>
        <w:rPr>
          <w:color w:val="000000"/>
          <w:spacing w:val="0"/>
          <w:w w:val="100"/>
          <w:position w:val="0"/>
          <w:u w:val="none"/>
          <w:shd w:val="clear" w:color="auto" w:fill="auto"/>
          <w:lang w:val="ru-RU" w:eastAsia="ru-RU" w:bidi="ru-RU"/>
        </w:rPr>
        <w:t>13 декабря 2023 года</w:t>
        <w:tab/>
        <w:t>г. Архангельск</w:t>
      </w:r>
      <w:bookmarkEnd w:id="2"/>
    </w:p>
    <w:p>
      <w:pPr>
        <w:pStyle w:val="Style5"/>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5"/>
        <w:keepNext w:val="0"/>
        <w:keepLines w:val="0"/>
        <w:widowControl w:val="0"/>
        <w:shd w:val="clear" w:color="auto" w:fill="auto"/>
        <w:bidi w:val="0"/>
        <w:spacing w:before="0" w:after="80" w:line="240" w:lineRule="auto"/>
        <w:ind w:left="0" w:right="0" w:firstLine="560"/>
        <w:jc w:val="both"/>
      </w:pPr>
      <w:r>
        <w:rPr>
          <w:b/>
          <w:bCs/>
          <w:color w:val="000000"/>
          <w:spacing w:val="0"/>
          <w:w w:val="100"/>
          <w:position w:val="0"/>
          <w:u w:val="single"/>
          <w:shd w:val="clear" w:color="auto" w:fill="auto"/>
          <w:lang w:val="ru-RU" w:eastAsia="ru-RU" w:bidi="ru-RU"/>
        </w:rPr>
        <w:t>Председатель комиссии:</w:t>
      </w:r>
    </w:p>
    <w:p>
      <w:pPr>
        <w:pStyle w:val="Style5"/>
        <w:keepNext w:val="0"/>
        <w:keepLines w:val="0"/>
        <w:widowControl w:val="0"/>
        <w:shd w:val="clear" w:color="auto" w:fill="auto"/>
        <w:tabs>
          <w:tab w:pos="2177" w:val="left"/>
        </w:tabs>
        <w:bidi w:val="0"/>
        <w:spacing w:before="0" w:after="0" w:line="240" w:lineRule="auto"/>
        <w:ind w:left="0" w:right="0" w:firstLine="0"/>
        <w:jc w:val="both"/>
      </w:pPr>
      <w:r>
        <w:rPr>
          <w:color w:val="000000"/>
          <w:spacing w:val="0"/>
          <w:w w:val="100"/>
          <w:position w:val="0"/>
          <w:shd w:val="clear" w:color="auto" w:fill="auto"/>
          <w:lang w:val="ru-RU" w:eastAsia="ru-RU" w:bidi="ru-RU"/>
        </w:rPr>
        <w:t>Малышева О.С.</w:t>
        <w:tab/>
        <w:t>Заместитель руководителя Управления - начальник отдела контроля</w:t>
      </w:r>
    </w:p>
    <w:p>
      <w:pPr>
        <w:pStyle w:val="Style5"/>
        <w:keepNext w:val="0"/>
        <w:keepLines w:val="0"/>
        <w:widowControl w:val="0"/>
        <w:shd w:val="clear" w:color="auto" w:fill="auto"/>
        <w:bidi w:val="0"/>
        <w:spacing w:before="0" w:after="120" w:line="240" w:lineRule="auto"/>
        <w:ind w:left="2240" w:right="0" w:firstLine="0"/>
        <w:jc w:val="left"/>
      </w:pPr>
      <w:r>
        <w:rPr>
          <w:color w:val="000000"/>
          <w:spacing w:val="0"/>
          <w:w w:val="100"/>
          <w:position w:val="0"/>
          <w:shd w:val="clear" w:color="auto" w:fill="auto"/>
          <w:lang w:val="ru-RU" w:eastAsia="ru-RU" w:bidi="ru-RU"/>
        </w:rPr>
        <w:t>закупок;</w:t>
      </w:r>
    </w:p>
    <w:p>
      <w:pPr>
        <w:pStyle w:val="Style16"/>
        <w:keepNext/>
        <w:keepLines/>
        <w:widowControl w:val="0"/>
        <w:shd w:val="clear" w:color="auto" w:fill="auto"/>
        <w:bidi w:val="0"/>
        <w:spacing w:before="0" w:after="0" w:line="240" w:lineRule="auto"/>
        <w:ind w:left="0" w:right="0" w:firstLine="540"/>
        <w:jc w:val="left"/>
      </w:pPr>
      <w:bookmarkStart w:id="4" w:name="bookmark4"/>
      <w:r>
        <w:rPr>
          <w:color w:val="000000"/>
          <w:spacing w:val="0"/>
          <w:w w:val="100"/>
          <w:position w:val="0"/>
          <w:shd w:val="clear" w:color="auto" w:fill="auto"/>
          <w:lang w:val="ru-RU" w:eastAsia="ru-RU" w:bidi="ru-RU"/>
        </w:rPr>
        <w:t>Члены комиссии:</w:t>
      </w:r>
      <w:bookmarkEnd w:id="4"/>
    </w:p>
    <w:p>
      <w:pPr>
        <w:pStyle w:val="Style5"/>
        <w:keepNext w:val="0"/>
        <w:keepLines w:val="0"/>
        <w:widowControl w:val="0"/>
        <w:shd w:val="clear" w:color="auto" w:fill="auto"/>
        <w:tabs>
          <w:tab w:pos="2177" w:val="left"/>
        </w:tabs>
        <w:bidi w:val="0"/>
        <w:spacing w:before="0" w:after="0" w:line="240" w:lineRule="auto"/>
        <w:ind w:left="0" w:right="0" w:firstLine="0"/>
        <w:jc w:val="left"/>
      </w:pPr>
      <w:r>
        <w:rPr>
          <w:color w:val="000000"/>
          <w:spacing w:val="0"/>
          <w:w w:val="100"/>
          <w:position w:val="0"/>
          <w:shd w:val="clear" w:color="auto" w:fill="auto"/>
          <w:lang w:val="ru-RU" w:eastAsia="ru-RU" w:bidi="ru-RU"/>
        </w:rPr>
        <w:t>Титова О.Е.</w:t>
        <w:tab/>
        <w:t>Заместитель начальника отдела контроля закупок;</w:t>
      </w:r>
    </w:p>
    <w:p>
      <w:pPr>
        <w:pStyle w:val="Style5"/>
        <w:keepNext w:val="0"/>
        <w:keepLines w:val="0"/>
        <w:widowControl w:val="0"/>
        <w:shd w:val="clear" w:color="auto" w:fill="auto"/>
        <w:tabs>
          <w:tab w:pos="2177" w:val="left"/>
        </w:tabs>
        <w:bidi w:val="0"/>
        <w:spacing w:before="0" w:after="0" w:line="240" w:lineRule="auto"/>
        <w:ind w:left="0" w:right="0" w:firstLine="0"/>
        <w:jc w:val="left"/>
      </w:pPr>
      <w:r>
        <w:rPr>
          <w:color w:val="000000"/>
          <w:spacing w:val="0"/>
          <w:w w:val="100"/>
          <w:position w:val="0"/>
          <w:shd w:val="clear" w:color="auto" w:fill="auto"/>
          <w:lang w:val="ru-RU" w:eastAsia="ru-RU" w:bidi="ru-RU"/>
        </w:rPr>
        <w:t>Елисеенков А.А.</w:t>
        <w:tab/>
        <w:t>Главный специалист-эксперт отдела контроля закупок;</w:t>
      </w:r>
    </w:p>
    <w:p>
      <w:pPr>
        <w:pStyle w:val="Style5"/>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6"/>
        <w:keepNext/>
        <w:keepLines/>
        <w:widowControl w:val="0"/>
        <w:shd w:val="clear" w:color="auto" w:fill="auto"/>
        <w:bidi w:val="0"/>
        <w:spacing w:before="0" w:after="0" w:line="240" w:lineRule="auto"/>
        <w:ind w:left="0" w:right="0" w:firstLine="720"/>
        <w:jc w:val="left"/>
      </w:pPr>
      <w:bookmarkStart w:id="6" w:name="bookmark6"/>
      <w:r>
        <w:rPr>
          <w:color w:val="000000"/>
          <w:spacing w:val="0"/>
          <w:w w:val="100"/>
          <w:position w:val="0"/>
          <w:shd w:val="clear" w:color="auto" w:fill="auto"/>
          <w:lang w:val="ru-RU" w:eastAsia="ru-RU" w:bidi="ru-RU"/>
        </w:rPr>
        <w:t>в присутствии представителей от:</w:t>
      </w:r>
      <w:bookmarkEnd w:id="6"/>
    </w:p>
    <w:p>
      <w:pPr>
        <w:pStyle w:val="Style5"/>
        <w:keepNext w:val="0"/>
        <w:keepLines w:val="0"/>
        <w:widowControl w:val="0"/>
        <w:shd w:val="clear" w:color="auto" w:fill="auto"/>
        <w:bidi w:val="0"/>
        <w:spacing w:before="0" w:after="100" w:line="240" w:lineRule="auto"/>
        <w:ind w:left="0" w:right="0" w:firstLine="720"/>
        <w:jc w:val="left"/>
      </w:pPr>
      <w:r>
        <w:rPr>
          <w:b/>
          <w:bCs/>
          <w:color w:val="000000"/>
          <w:spacing w:val="0"/>
          <w:w w:val="100"/>
          <w:position w:val="0"/>
          <w:shd w:val="clear" w:color="auto" w:fill="auto"/>
          <w:lang w:val="ru-RU" w:eastAsia="ru-RU" w:bidi="ru-RU"/>
        </w:rPr>
        <w:t xml:space="preserve">Заявителя: </w:t>
      </w:r>
      <w:r>
        <w:rPr>
          <w:color w:val="000000"/>
          <w:spacing w:val="0"/>
          <w:w w:val="100"/>
          <w:position w:val="0"/>
          <w:shd w:val="clear" w:color="auto" w:fill="auto"/>
          <w:lang w:val="ru-RU" w:eastAsia="ru-RU" w:bidi="ru-RU"/>
        </w:rPr>
        <w:t>Кокаревой М.В. (доверенность от 16.11.2022);</w:t>
      </w:r>
    </w:p>
    <w:p>
      <w:pPr>
        <w:pStyle w:val="Style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Заказчика: </w:t>
      </w:r>
      <w:r>
        <w:rPr>
          <w:color w:val="000000"/>
          <w:spacing w:val="0"/>
          <w:w w:val="100"/>
          <w:position w:val="0"/>
          <w:shd w:val="clear" w:color="auto" w:fill="auto"/>
          <w:lang w:val="ru-RU" w:eastAsia="ru-RU" w:bidi="ru-RU"/>
        </w:rPr>
        <w:t>Смирновой М.А. (доверенность от 12.12.2023 № 01-17/2372), Бросалиной Е.Г. (доверенность от 12.12.2023 № 01-17/2371);</w:t>
      </w:r>
    </w:p>
    <w:p>
      <w:pPr>
        <w:pStyle w:val="Style5"/>
        <w:keepNext w:val="0"/>
        <w:keepLines w:val="0"/>
        <w:widowControl w:val="0"/>
        <w:shd w:val="clear" w:color="auto" w:fill="auto"/>
        <w:bidi w:val="0"/>
        <w:spacing w:before="0" w:after="280" w:line="240" w:lineRule="auto"/>
        <w:ind w:left="0" w:right="0" w:firstLine="700"/>
        <w:jc w:val="both"/>
      </w:pPr>
      <w:r>
        <w:rPr>
          <w:b/>
          <w:b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Пантелеевой О.С. (доверенность от 14.03.2023 №82-Д).</w:t>
      </w:r>
    </w:p>
    <w:p>
      <w:pPr>
        <w:pStyle w:val="Style16"/>
        <w:keepNext/>
        <w:keepLines/>
        <w:widowControl w:val="0"/>
        <w:shd w:val="clear" w:color="auto" w:fill="auto"/>
        <w:bidi w:val="0"/>
        <w:spacing w:before="0" w:after="0" w:line="252" w:lineRule="auto"/>
        <w:ind w:left="0" w:right="0" w:firstLine="0"/>
        <w:jc w:val="center"/>
      </w:pPr>
      <w:bookmarkStart w:id="8" w:name="bookmark8"/>
      <w:r>
        <w:rPr>
          <w:color w:val="000000"/>
          <w:spacing w:val="0"/>
          <w:w w:val="100"/>
          <w:position w:val="0"/>
          <w:u w:val="none"/>
          <w:shd w:val="clear" w:color="auto" w:fill="auto"/>
          <w:lang w:val="ru-RU" w:eastAsia="ru-RU" w:bidi="ru-RU"/>
        </w:rPr>
        <w:t>УСТАНОВИЛА:</w:t>
      </w:r>
      <w:bookmarkEnd w:id="8"/>
    </w:p>
    <w:p>
      <w:pPr>
        <w:pStyle w:val="Style5"/>
        <w:keepNext w:val="0"/>
        <w:keepLines w:val="0"/>
        <w:widowControl w:val="0"/>
        <w:shd w:val="clear" w:color="auto" w:fill="auto"/>
        <w:bidi w:val="0"/>
        <w:spacing w:before="0" w:after="280"/>
        <w:ind w:left="0" w:right="0" w:firstLine="720"/>
        <w:jc w:val="both"/>
      </w:pPr>
      <w:r>
        <w:rPr>
          <w:color w:val="000000"/>
          <w:spacing w:val="0"/>
          <w:w w:val="100"/>
          <w:position w:val="0"/>
          <w:shd w:val="clear" w:color="auto" w:fill="auto"/>
          <w:lang w:val="ru-RU" w:eastAsia="ru-RU" w:bidi="ru-RU"/>
        </w:rPr>
        <w:t>06 декабря 2023 года в Архангельское УФАС России - уполномоченный федеральный орган исполнительной власти, осуществляющий контроль в сфере закупок, поступила жалоба Общества с ограниченной ответственностью «МедикорФарма-Урал» (далее - Заявитель) на действия заказчика - ГБУЗ Архангельской области «Архангельский клинический онкологический диспансер» (далее - Заказчик), уполномоченного органа - Контрактного агентства Архангельской области (далее - Уполномоченный орган), при проведении электронного аукциона на право заключения контракта на поставку лиофилизата для приготовления радиофармпрепарата (извещение №0124200000623008041).</w:t>
      </w:r>
    </w:p>
    <w:p>
      <w:pPr>
        <w:pStyle w:val="Style16"/>
        <w:keepNext/>
        <w:keepLines/>
        <w:widowControl w:val="0"/>
        <w:shd w:val="clear" w:color="auto" w:fill="auto"/>
        <w:bidi w:val="0"/>
        <w:spacing w:before="0" w:after="0" w:line="240" w:lineRule="auto"/>
        <w:ind w:left="0" w:right="0" w:firstLine="720"/>
        <w:jc w:val="both"/>
      </w:pPr>
      <w:bookmarkStart w:id="10" w:name="bookmark10"/>
      <w:r>
        <w:rPr>
          <w:color w:val="000000"/>
          <w:spacing w:val="0"/>
          <w:w w:val="100"/>
          <w:position w:val="0"/>
          <w:shd w:val="clear" w:color="auto" w:fill="auto"/>
          <w:lang w:val="ru-RU" w:eastAsia="ru-RU" w:bidi="ru-RU"/>
        </w:rPr>
        <w:t>Содержание жалобы:</w:t>
      </w:r>
      <w:bookmarkEnd w:id="10"/>
    </w:p>
    <w:p>
      <w:pPr>
        <w:pStyle w:val="Style5"/>
        <w:keepNext w:val="0"/>
        <w:keepLines w:val="0"/>
        <w:widowControl w:val="0"/>
        <w:shd w:val="clear" w:color="auto" w:fill="auto"/>
        <w:bidi w:val="0"/>
        <w:spacing w:before="0" w:after="100"/>
        <w:ind w:left="0" w:right="0" w:firstLine="720"/>
        <w:jc w:val="both"/>
      </w:pPr>
      <w:r>
        <w:rPr>
          <w:color w:val="000000"/>
          <w:spacing w:val="0"/>
          <w:w w:val="100"/>
          <w:position w:val="0"/>
          <w:shd w:val="clear" w:color="auto" w:fill="auto"/>
          <w:lang w:val="ru-RU" w:eastAsia="ru-RU" w:bidi="ru-RU"/>
        </w:rPr>
        <w:t>Обжалуются действия аукционной комиссии, созданной Уполномоченным органом, в связи с отклонением заявки Общества с ограниченной ответственностью «Партнер-Вет» по результатам рассмотрения заявок на участие в электронном аукционе.</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Заказчик не согласен с доводами Заявителя по основаниям, изложенным в объяснении по жалобе от 13.12.2023.</w:t>
      </w:r>
    </w:p>
    <w:p>
      <w:pPr>
        <w:pStyle w:val="Style5"/>
        <w:keepNext w:val="0"/>
        <w:keepLines w:val="0"/>
        <w:widowControl w:val="0"/>
        <w:shd w:val="clear" w:color="auto" w:fill="auto"/>
        <w:bidi w:val="0"/>
        <w:spacing w:before="0" w:after="280"/>
        <w:ind w:left="0" w:right="0" w:firstLine="720"/>
        <w:jc w:val="both"/>
      </w:pPr>
      <w:r>
        <w:rPr>
          <w:color w:val="000000"/>
          <w:spacing w:val="0"/>
          <w:w w:val="100"/>
          <w:position w:val="0"/>
          <w:shd w:val="clear" w:color="auto" w:fill="auto"/>
          <w:lang w:val="ru-RU" w:eastAsia="ru-RU" w:bidi="ru-RU"/>
        </w:rPr>
        <w:t>Уполномоченный орган не согласен с доводами Заявителя по основаниям, изложенным в объяснении по жалобе от 08.12.2023 № 314-05-970.</w:t>
      </w:r>
    </w:p>
    <w:p>
      <w:pPr>
        <w:pStyle w:val="Style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27.11.2023 Уполномоченным органом на официальном сайте единой информационной системы в сфере закупок в сети Интернет ИИр://хакирк1.§оу.ги размещено извещение №0124200000623008041 о проведении электронного аукциона на право заключения контракта на поставку лиофилизата для приготовления радиофармпрепарата (далее - Извещение).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- 1 002 500,00 рублей.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Оператор электронной площадки - ООО «РТС-тендер».</w:t>
      </w:r>
    </w:p>
    <w:p>
      <w:pPr>
        <w:pStyle w:val="Style5"/>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Заявитель в своей жалобе указывает, что в описании объекта закупки установлены такие требования к характеристикам товара, которые указывают на товар единственного производителя - набор Нанотоп 0,5мг для приготовления радиофармпрепарата «99т Тс- Нанотоп» производства «Неисэнл Сентэ фо Ньюклиэ Рисёч», а именно:</w:t>
      </w:r>
    </w:p>
    <w:p>
      <w:pPr>
        <w:pStyle w:val="Style5"/>
        <w:keepNext w:val="0"/>
        <w:keepLines w:val="0"/>
        <w:widowControl w:val="0"/>
        <w:numPr>
          <w:ilvl w:val="0"/>
          <w:numId w:val="1"/>
        </w:numPr>
        <w:shd w:val="clear" w:color="auto" w:fill="auto"/>
        <w:tabs>
          <w:tab w:pos="910" w:val="left"/>
        </w:tabs>
        <w:bidi w:val="0"/>
        <w:spacing w:before="0" w:after="0" w:line="240" w:lineRule="auto"/>
        <w:ind w:left="0" w:right="0" w:firstLine="720"/>
        <w:jc w:val="both"/>
        <w:sectPr>
          <w:footnotePr>
            <w:pos w:val="pageBottom"/>
            <w:numFmt w:val="decimal"/>
            <w:numRestart w:val="continuous"/>
          </w:footnotePr>
          <w:type w:val="continuous"/>
          <w:pgSz w:w="11900" w:h="16840"/>
          <w:pgMar w:top="582" w:right="919" w:bottom="820" w:left="1369" w:header="0" w:footer="3" w:gutter="0"/>
          <w:cols w:space="720"/>
          <w:noEndnote/>
          <w:rtlGutter w:val="0"/>
          <w:docGrid w:linePitch="360"/>
        </w:sectPr>
      </w:pPr>
      <w:r>
        <w:rPr>
          <w:i/>
          <w:iCs/>
          <w:color w:val="000000"/>
          <w:spacing w:val="0"/>
          <w:w w:val="100"/>
          <w:position w:val="0"/>
          <w:shd w:val="clear" w:color="auto" w:fill="auto"/>
          <w:lang w:val="ru-RU" w:eastAsia="ru-RU" w:bidi="ru-RU"/>
        </w:rPr>
        <w:t>«применение в целях сцинтиграфии лимфатической системы для подтверждения ее целостности и дифференциальной диагностики венозной и лимфатической обструкции»;</w:t>
      </w:r>
    </w:p>
    <w:p>
      <w:pPr>
        <w:pStyle w:val="Style5"/>
        <w:keepNext w:val="0"/>
        <w:keepLines w:val="0"/>
        <w:widowControl w:val="0"/>
        <w:numPr>
          <w:ilvl w:val="0"/>
          <w:numId w:val="1"/>
        </w:numPr>
        <w:shd w:val="clear" w:color="auto" w:fill="auto"/>
        <w:tabs>
          <w:tab w:pos="1602" w:val="left"/>
        </w:tabs>
        <w:bidi w:val="0"/>
        <w:spacing w:before="0" w:after="240" w:line="240" w:lineRule="auto"/>
        <w:ind w:left="0" w:right="0" w:firstLine="720"/>
        <w:jc w:val="both"/>
      </w:pPr>
      <w:r>
        <w:rPr>
          <w:i/>
          <w:iCs/>
          <w:color w:val="000000"/>
          <w:spacing w:val="0"/>
          <w:w w:val="100"/>
          <w:position w:val="0"/>
          <w:shd w:val="clear" w:color="auto" w:fill="auto"/>
          <w:lang w:val="ru-RU" w:eastAsia="ru-RU" w:bidi="ru-RU"/>
        </w:rPr>
        <w:t>«размер 95% коллоидных частиц, меченных технецием-99м в готовом растворе».</w:t>
      </w:r>
    </w:p>
    <w:p>
      <w:pPr>
        <w:pStyle w:val="Style5"/>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Пунктом 1 части 2 статьи 42 ФЗ «О контрактной системе» установлено, что извещение об осуществлении закупки должно содержать описание объекта закупки, сформированное в соответствии с положениями статьи 33 указанного Федерального закона.</w:t>
      </w:r>
    </w:p>
    <w:p>
      <w:pPr>
        <w:pStyle w:val="Style5"/>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Частью 1 статьи 33 ФЗ «О контрактной системе» установлено, что Заказчик в случаях, предусмотренных указанным Федеральным законом, при описании объекта закупки должен руководствоваться следующими правилами:</w:t>
      </w:r>
    </w:p>
    <w:p>
      <w:pPr>
        <w:pStyle w:val="Style5"/>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5"/>
        <w:keepNext w:val="0"/>
        <w:keepLines w:val="0"/>
        <w:widowControl w:val="0"/>
        <w:numPr>
          <w:ilvl w:val="0"/>
          <w:numId w:val="3"/>
        </w:numPr>
        <w:shd w:val="clear" w:color="auto" w:fill="auto"/>
        <w:tabs>
          <w:tab w:pos="1039" w:val="left"/>
        </w:tabs>
        <w:bidi w:val="0"/>
        <w:spacing w:before="0" w:after="0" w:line="264"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5"/>
        <w:keepNext w:val="0"/>
        <w:keepLines w:val="0"/>
        <w:widowControl w:val="0"/>
        <w:numPr>
          <w:ilvl w:val="0"/>
          <w:numId w:val="3"/>
        </w:numPr>
        <w:shd w:val="clear" w:color="auto" w:fill="auto"/>
        <w:tabs>
          <w:tab w:pos="1039" w:val="left"/>
        </w:tabs>
        <w:bidi w:val="0"/>
        <w:spacing w:before="0" w:after="0" w:line="264"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5"/>
        <w:keepNext w:val="0"/>
        <w:keepLines w:val="0"/>
        <w:widowControl w:val="0"/>
        <w:numPr>
          <w:ilvl w:val="0"/>
          <w:numId w:val="3"/>
        </w:numPr>
        <w:shd w:val="clear" w:color="auto" w:fill="auto"/>
        <w:tabs>
          <w:tab w:pos="1039" w:val="left"/>
        </w:tabs>
        <w:bidi w:val="0"/>
        <w:spacing w:before="0" w:after="0" w:line="257"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keepNext w:val="0"/>
        <w:keepLines w:val="0"/>
        <w:widowControl w:val="0"/>
        <w:numPr>
          <w:ilvl w:val="0"/>
          <w:numId w:val="3"/>
        </w:numPr>
        <w:shd w:val="clear" w:color="auto" w:fill="auto"/>
        <w:tabs>
          <w:tab w:pos="1039" w:val="left"/>
        </w:tabs>
        <w:bidi w:val="0"/>
        <w:spacing w:before="0" w:after="0" w:line="257"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5"/>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Согласно части 2 статьи 33 ФЗ «О контрактной системе» описание объекта закупки в соответствии с требованиями, указанными в части 1 статьи 33 ФЗ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2"/>
        <w:keepNext w:val="0"/>
        <w:keepLines w:val="0"/>
        <w:widowControl w:val="0"/>
        <w:shd w:val="clear" w:color="auto" w:fill="auto"/>
        <w:tabs>
          <w:tab w:leader="underscore" w:pos="9518" w:val="left"/>
        </w:tabs>
        <w:bidi w:val="0"/>
        <w:spacing w:before="0" w:after="0"/>
        <w:ind w:left="0" w:right="0" w:firstLine="0"/>
        <w:jc w:val="right"/>
      </w:pPr>
      <w:r>
        <w:rPr>
          <w:color w:val="000000"/>
          <w:spacing w:val="0"/>
          <w:w w:val="100"/>
          <w:position w:val="0"/>
          <w:shd w:val="clear" w:color="auto" w:fill="auto"/>
          <w:lang w:val="ru-RU" w:eastAsia="ru-RU" w:bidi="ru-RU"/>
        </w:rPr>
        <w:t xml:space="preserve">Описание объекта закупки, содержит таблицу, в которой установлены технические </w:t>
      </w:r>
      <w:r>
        <w:rPr>
          <w:color w:val="000000"/>
          <w:spacing w:val="0"/>
          <w:w w:val="100"/>
          <w:position w:val="0"/>
          <w:u w:val="single"/>
          <w:shd w:val="clear" w:color="auto" w:fill="auto"/>
          <w:lang w:val="ru-RU" w:eastAsia="ru-RU" w:bidi="ru-RU"/>
        </w:rPr>
        <w:t>характеристики закупаемого товара, в том числе:</w:t>
      </w:r>
      <w:r>
        <w:rPr>
          <w:color w:val="000000"/>
          <w:spacing w:val="0"/>
          <w:w w:val="100"/>
          <w:position w:val="0"/>
          <w:shd w:val="clear" w:color="auto" w:fill="auto"/>
          <w:lang w:val="ru-RU" w:eastAsia="ru-RU" w:bidi="ru-RU"/>
        </w:rPr>
        <w:tab/>
      </w:r>
    </w:p>
    <w:tbl>
      <w:tblPr>
        <w:tblOverlap w:val="never"/>
        <w:jc w:val="center"/>
        <w:tblLayout w:type="fixed"/>
      </w:tblPr>
      <w:tblGrid>
        <w:gridCol w:w="1872"/>
        <w:gridCol w:w="3546"/>
        <w:gridCol w:w="4129"/>
      </w:tblGrid>
      <w:tr>
        <w:trPr>
          <w:trHeight w:val="709"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54" w:lineRule="auto"/>
              <w:ind w:left="0" w:right="0" w:firstLine="0"/>
              <w:jc w:val="center"/>
              <w:rPr>
                <w:sz w:val="19"/>
                <w:szCs w:val="19"/>
              </w:rPr>
            </w:pPr>
            <w:r>
              <w:rPr>
                <w:color w:val="000000"/>
                <w:spacing w:val="0"/>
                <w:w w:val="100"/>
                <w:position w:val="0"/>
                <w:sz w:val="19"/>
                <w:szCs w:val="19"/>
                <w:shd w:val="clear" w:color="auto" w:fill="auto"/>
                <w:lang w:val="ru-RU" w:eastAsia="ru-RU" w:bidi="ru-RU"/>
              </w:rPr>
              <w:t>Наименование товара, работы, услуги.</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Наименование характеристики</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Значение характеристики</w:t>
            </w:r>
          </w:p>
        </w:tc>
      </w:tr>
      <w:tr>
        <w:trPr>
          <w:trHeight w:val="4374" w:hRule="exact"/>
        </w:trPr>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54" w:lineRule="auto"/>
              <w:ind w:left="0" w:right="0" w:firstLine="0"/>
              <w:jc w:val="center"/>
              <w:rPr>
                <w:sz w:val="19"/>
                <w:szCs w:val="19"/>
              </w:rPr>
            </w:pPr>
            <w:r>
              <w:rPr>
                <w:color w:val="000000"/>
                <w:spacing w:val="0"/>
                <w:w w:val="100"/>
                <w:position w:val="0"/>
                <w:sz w:val="19"/>
                <w:szCs w:val="19"/>
                <w:shd w:val="clear" w:color="auto" w:fill="auto"/>
                <w:lang w:val="ru-RU" w:eastAsia="ru-RU" w:bidi="ru-RU"/>
              </w:rPr>
              <w:t>Лиофилизат для приготовления радиофармпрепарата</w:t>
            </w:r>
          </w:p>
        </w:tc>
        <w:tc>
          <w:tcPr>
            <w:tcBorders>
              <w:top w:val="single" w:sz="4"/>
              <w:left w:val="single" w:sz="4"/>
              <w:bottom w:val="single" w:sz="4"/>
            </w:tcBorders>
            <w:shd w:val="clear" w:color="auto" w:fill="auto"/>
            <w:vAlign w:val="bottom"/>
          </w:tcPr>
          <w:p>
            <w:pPr>
              <w:pStyle w:val="Style25"/>
              <w:keepNext w:val="0"/>
              <w:keepLines w:val="0"/>
              <w:widowControl w:val="0"/>
              <w:shd w:val="clear" w:color="auto" w:fill="auto"/>
              <w:bidi w:val="0"/>
              <w:spacing w:before="0" w:after="0"/>
              <w:ind w:left="0" w:right="0" w:firstLine="0"/>
              <w:jc w:val="center"/>
              <w:rPr>
                <w:sz w:val="19"/>
                <w:szCs w:val="19"/>
              </w:rPr>
            </w:pPr>
            <w:r>
              <w:rPr>
                <w:color w:val="000000"/>
                <w:spacing w:val="0"/>
                <w:w w:val="100"/>
                <w:position w:val="0"/>
                <w:sz w:val="19"/>
                <w:szCs w:val="19"/>
                <w:shd w:val="clear" w:color="auto" w:fill="auto"/>
                <w:lang w:val="ru-RU" w:eastAsia="ru-RU" w:bidi="ru-RU"/>
              </w:rPr>
              <w:t>Набор для приготовления раствора, содержащего радиоактивный коллоид на основе радионуклида технеция-99м, применяемого в качестве радиофармпрепарата, предназначенного для подкожного, внутривенного и перитуморального введения в целях:</w:t>
            </w:r>
          </w:p>
          <w:p>
            <w:pPr>
              <w:pStyle w:val="Style25"/>
              <w:keepNext w:val="0"/>
              <w:keepLines w:val="0"/>
              <w:widowControl w:val="0"/>
              <w:shd w:val="clear" w:color="auto" w:fill="auto"/>
              <w:bidi w:val="0"/>
              <w:spacing w:before="0" w:after="0"/>
              <w:ind w:left="0" w:right="0" w:firstLine="0"/>
              <w:jc w:val="center"/>
              <w:rPr>
                <w:sz w:val="19"/>
                <w:szCs w:val="19"/>
              </w:rPr>
            </w:pPr>
            <w:r>
              <w:rPr>
                <w:color w:val="000000"/>
                <w:spacing w:val="0"/>
                <w:w w:val="100"/>
                <w:position w:val="0"/>
                <w:sz w:val="19"/>
                <w:szCs w:val="19"/>
                <w:shd w:val="clear" w:color="auto" w:fill="auto"/>
                <w:lang w:val="ru-RU" w:eastAsia="ru-RU" w:bidi="ru-RU"/>
              </w:rPr>
              <w:t>- Сцинтиграфии лимфатической системы для подтверждения ее целостности и дифференциальной диагностики венозной и лимфатической обструкции; - Обнаружения сигнальных лимфатических узлов при:</w:t>
            </w:r>
          </w:p>
          <w:p>
            <w:pPr>
              <w:pStyle w:val="Style25"/>
              <w:keepNext w:val="0"/>
              <w:keepLines w:val="0"/>
              <w:widowControl w:val="0"/>
              <w:numPr>
                <w:ilvl w:val="0"/>
                <w:numId w:val="5"/>
              </w:numPr>
              <w:shd w:val="clear" w:color="auto" w:fill="auto"/>
              <w:tabs>
                <w:tab w:pos="115" w:val="left"/>
              </w:tabs>
              <w:bidi w:val="0"/>
              <w:spacing w:before="0" w:after="0"/>
              <w:ind w:left="0" w:right="0" w:firstLine="0"/>
              <w:jc w:val="center"/>
              <w:rPr>
                <w:sz w:val="19"/>
                <w:szCs w:val="19"/>
              </w:rPr>
            </w:pPr>
            <w:r>
              <w:rPr>
                <w:color w:val="000000"/>
                <w:spacing w:val="0"/>
                <w:w w:val="100"/>
                <w:position w:val="0"/>
                <w:sz w:val="19"/>
                <w:szCs w:val="19"/>
                <w:shd w:val="clear" w:color="auto" w:fill="auto"/>
                <w:lang w:val="ru-RU" w:eastAsia="ru-RU" w:bidi="ru-RU"/>
              </w:rPr>
              <w:t>Злокачественной меланоме;</w:t>
            </w:r>
          </w:p>
          <w:p>
            <w:pPr>
              <w:pStyle w:val="Style25"/>
              <w:keepNext w:val="0"/>
              <w:keepLines w:val="0"/>
              <w:widowControl w:val="0"/>
              <w:numPr>
                <w:ilvl w:val="0"/>
                <w:numId w:val="5"/>
              </w:numPr>
              <w:shd w:val="clear" w:color="auto" w:fill="auto"/>
              <w:tabs>
                <w:tab w:pos="115" w:val="left"/>
              </w:tabs>
              <w:bidi w:val="0"/>
              <w:spacing w:before="0" w:after="0"/>
              <w:ind w:left="0" w:right="0" w:firstLine="0"/>
              <w:jc w:val="center"/>
              <w:rPr>
                <w:sz w:val="19"/>
                <w:szCs w:val="19"/>
              </w:rPr>
            </w:pPr>
            <w:r>
              <w:rPr>
                <w:color w:val="000000"/>
                <w:spacing w:val="0"/>
                <w:w w:val="100"/>
                <w:position w:val="0"/>
                <w:sz w:val="19"/>
                <w:szCs w:val="19"/>
                <w:shd w:val="clear" w:color="auto" w:fill="auto"/>
                <w:lang w:val="ru-RU" w:eastAsia="ru-RU" w:bidi="ru-RU"/>
              </w:rPr>
              <w:t>Раке молочной железы;</w:t>
            </w:r>
          </w:p>
          <w:p>
            <w:pPr>
              <w:pStyle w:val="Style25"/>
              <w:keepNext w:val="0"/>
              <w:keepLines w:val="0"/>
              <w:widowControl w:val="0"/>
              <w:numPr>
                <w:ilvl w:val="0"/>
                <w:numId w:val="5"/>
              </w:numPr>
              <w:shd w:val="clear" w:color="auto" w:fill="auto"/>
              <w:tabs>
                <w:tab w:pos="446" w:val="left"/>
              </w:tabs>
              <w:bidi w:val="0"/>
              <w:spacing w:before="0" w:after="0"/>
              <w:ind w:left="0" w:right="0" w:firstLine="0"/>
              <w:jc w:val="center"/>
              <w:rPr>
                <w:sz w:val="19"/>
                <w:szCs w:val="19"/>
              </w:rPr>
            </w:pPr>
            <w:r>
              <w:rPr>
                <w:color w:val="000000"/>
                <w:spacing w:val="0"/>
                <w:w w:val="100"/>
                <w:position w:val="0"/>
                <w:sz w:val="19"/>
                <w:szCs w:val="19"/>
                <w:shd w:val="clear" w:color="auto" w:fill="auto"/>
                <w:lang w:val="ru-RU" w:eastAsia="ru-RU" w:bidi="ru-RU"/>
              </w:rPr>
              <w:t>Раке полового члена, -Раке предстательной железы;</w:t>
            </w:r>
          </w:p>
          <w:p>
            <w:pPr>
              <w:pStyle w:val="Style25"/>
              <w:keepNext w:val="0"/>
              <w:keepLines w:val="0"/>
              <w:widowControl w:val="0"/>
              <w:shd w:val="clear" w:color="auto" w:fill="auto"/>
              <w:bidi w:val="0"/>
              <w:spacing w:before="0" w:after="0"/>
              <w:ind w:left="0" w:right="0" w:firstLine="0"/>
              <w:jc w:val="center"/>
              <w:rPr>
                <w:sz w:val="19"/>
                <w:szCs w:val="19"/>
              </w:rPr>
            </w:pPr>
            <w:r>
              <w:rPr>
                <w:color w:val="000000"/>
                <w:spacing w:val="0"/>
                <w:w w:val="100"/>
                <w:position w:val="0"/>
                <w:sz w:val="19"/>
                <w:szCs w:val="19"/>
                <w:shd w:val="clear" w:color="auto" w:fill="auto"/>
                <w:lang w:val="ru-RU" w:eastAsia="ru-RU" w:bidi="ru-RU"/>
              </w:rPr>
              <w:t>-Плоскоклеточном раке полости рта;</w:t>
            </w:r>
          </w:p>
        </w:tc>
        <w:tc>
          <w:tcPr>
            <w:tcBorders>
              <w:top w:val="single" w:sz="4"/>
              <w:left w:val="single" w:sz="4"/>
              <w:bottom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соответствие</w:t>
            </w:r>
          </w:p>
        </w:tc>
      </w:tr>
    </w:tbl>
    <w:tbl>
      <w:tblPr>
        <w:tblOverlap w:val="never"/>
        <w:jc w:val="center"/>
        <w:tblLayout w:type="fixed"/>
      </w:tblPr>
      <w:tblGrid>
        <w:gridCol w:w="1858"/>
        <w:gridCol w:w="3542"/>
        <w:gridCol w:w="4111"/>
      </w:tblGrid>
      <w:tr>
        <w:trPr>
          <w:trHeight w:val="28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4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15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54" w:lineRule="auto"/>
              <w:ind w:left="0" w:right="0" w:firstLine="0"/>
              <w:jc w:val="center"/>
              <w:rPr>
                <w:sz w:val="19"/>
                <w:szCs w:val="19"/>
              </w:rPr>
            </w:pPr>
            <w:r>
              <w:rPr>
                <w:color w:val="000000"/>
                <w:spacing w:val="0"/>
                <w:w w:val="100"/>
                <w:position w:val="0"/>
                <w:sz w:val="19"/>
                <w:szCs w:val="19"/>
                <w:shd w:val="clear" w:color="auto" w:fill="auto"/>
                <w:lang w:val="ru-RU" w:eastAsia="ru-RU" w:bidi="ru-RU"/>
              </w:rPr>
              <w:t>Размер 95% коллоидных частиц, меченных технецием-99м в готовом растворе</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&lt;80</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Нанометр</w:t>
            </w:r>
          </w:p>
        </w:tc>
      </w:tr>
      <w:tr>
        <w:trPr>
          <w:trHeight w:val="256"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заседании Комиссии Архангельского УФАС России представитель Заказчика указал, что закупка товара осуществляется, в том числе для проведения сцинтиграфии лимфатической системы для подтверждения ее целостности и дифференциальной диагностики венозной и лимфатической обструкции.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в назначении товара должна быть указана данная область применения.</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Также необходимый Заказчику размер 95% коллоидных частиц, меченных технецием- 99м в готовом растворе в значении &lt; 80 согласно данным клинических исследований обеспечивает быстрое перемещение препарата к лимфатическим сосудам с сохранением задержки в лимфоузлах, такими характеристиками обладают коллоиды человеческого альбумина различных производителей (ИапосоП, КапоаШитоп, КапоГор). Кроме того, данный факт подтверждается успешным клиническим опытом самого Заказчика, а также данными научных публикаций и исследований.</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оптимальным для радионуклидной диагностики СЛУ считается коллоид с размером частиц &lt; 80 нм.</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данным научных публикаций при выборе радиофармацевтического препарата (РФП) для биопсии сигнальных лимфоузлов важно учитывать: 1) состав, т.к. он напрямую влияет на эффективность визуализации лимфоузлов; 2) наличие показаний; 3) особенности приготовления РФП, - от них зависят характеристики полученного коллоида.</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Использование РФП для биопсии сигнальных лимфоузлов, содержащего в своем составе человеческий альбумин, позволяет более точно диагностировать метастатические поражения аксиллярных лимфатических узлов в сочетании с простотой и безопасностью технологии, что позволяет рутинно применять ее в клинической практике. Также по данным опубликованных исследований, проведенных в РФ, применение РФП для биопсии сигнальных лимфоузлов, содержащего в своем составе человеческий альбумин, позволяет с высокой точностью визуализировать сигнальные лимфатические узлы уже через 15 минут после введения препарата.</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Приготовление РФП с использованием набора для приготовления радиофармпрепарата на основе альбумина человеческого не требует охлаждения и нагревания. Также указанный способ приготовления значительно оптимизирует финансовые затраты и рабочее время персонала лечебно-профилактического учреждения - проведение услуги занимает меньше времени, не требует дополнительного оборудования для приготовления РФП, а также исключает ошибки ненадлежащего приготовления готового РФП, что способствует эффективной визуализации сигнальных лимфоузлов.</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товар с указанными в описании объекта закупки характеристиками наилучшим образом удовлетворяет потребностям Заказчика.</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Заслушав представителей Заявителя, Заказчика и Уполномоченного органа, проанализировав материалы дела, Комиссия Архангельского УФАС России отмечает следующее.</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 общему правилу указание Заказчиком в описании объекта закупки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(п.1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p>
      <w:pPr>
        <w:pStyle w:val="Style5"/>
        <w:keepNext w:val="0"/>
        <w:keepLines w:val="0"/>
        <w:widowControl w:val="0"/>
        <w:shd w:val="clear" w:color="auto" w:fill="auto"/>
        <w:bidi w:val="0"/>
        <w:spacing w:before="0" w:after="0"/>
        <w:ind w:left="0" w:right="0" w:firstLine="720"/>
        <w:jc w:val="both"/>
        <w:sectPr>
          <w:headerReference w:type="default" r:id="rId13"/>
          <w:footerReference w:type="default" r:id="rId14"/>
          <w:headerReference w:type="first" r:id="rId15"/>
          <w:footerReference w:type="first" r:id="rId16"/>
          <w:footnotePr>
            <w:pos w:val="pageBottom"/>
            <w:numFmt w:val="decimal"/>
            <w:numRestart w:val="continuous"/>
          </w:footnotePr>
          <w:pgSz w:w="11900" w:h="16840"/>
          <w:pgMar w:top="775" w:right="965" w:bottom="538" w:left="1352" w:header="0" w:footer="3" w:gutter="0"/>
          <w:cols w:space="720"/>
          <w:noEndnote/>
          <w:titlePg/>
          <w:rtlGutter w:val="0"/>
          <w:docGrid w:linePitch="360"/>
        </w:sectPr>
      </w:pPr>
      <w:r>
        <w:rPr>
          <w:color w:val="000000"/>
          <w:spacing w:val="0"/>
          <w:w w:val="100"/>
          <w:position w:val="0"/>
          <w:shd w:val="clear" w:color="auto" w:fill="auto"/>
          <w:lang w:val="ru-RU" w:eastAsia="ru-RU" w:bidi="ru-RU"/>
        </w:rPr>
        <w:t>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Отсутствие у каких-либо лиц, заинтересованных в заключении контракта, возможности поставить товар, соответствующий</w:t>
      </w:r>
    </w:p>
    <w:p>
      <w:pPr>
        <w:widowControl w:val="0"/>
        <w:spacing w:line="1" w:lineRule="exact"/>
      </w:pPr>
      <w:r>
        <w:drawing>
          <wp:anchor distT="0" distB="0" distL="0" distR="415925" simplePos="0" relativeHeight="125829382" behindDoc="0" locked="0" layoutInCell="1" allowOverlap="1">
            <wp:simplePos x="0" y="0"/>
            <wp:positionH relativeFrom="page">
              <wp:posOffset>3663950</wp:posOffset>
            </wp:positionH>
            <wp:positionV relativeFrom="paragraph">
              <wp:posOffset>5838190</wp:posOffset>
            </wp:positionV>
            <wp:extent cx="2895600" cy="1207135"/>
            <wp:wrapTight wrapText="left">
              <wp:wrapPolygon>
                <wp:start x="4347" y="0"/>
                <wp:lineTo x="13502" y="0"/>
                <wp:lineTo x="13502" y="12132"/>
                <wp:lineTo x="19486" y="12132"/>
                <wp:lineTo x="19486" y="13157"/>
                <wp:lineTo x="21600" y="13157"/>
                <wp:lineTo x="21600" y="16231"/>
                <wp:lineTo x="19486" y="16231"/>
                <wp:lineTo x="19486" y="21600"/>
                <wp:lineTo x="0" y="21600"/>
                <wp:lineTo x="0" y="12132"/>
                <wp:lineTo x="4347" y="12132"/>
                <wp:lineTo x="4347" y="0"/>
              </wp:wrapPolygon>
            </wp:wrapT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7"/>
                    <a:stretch/>
                  </pic:blipFill>
                  <pic:spPr>
                    <a:xfrm>
                      <a:ext cx="2895600" cy="120713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5862955</wp:posOffset>
                </wp:positionH>
                <wp:positionV relativeFrom="paragraph">
                  <wp:posOffset>6350000</wp:posOffset>
                </wp:positionV>
                <wp:extent cx="1113155" cy="173990"/>
                <wp:wrapNone/>
                <wp:docPr id="21" name="Shape 21"/>
                <a:graphic xmlns:a="http://schemas.openxmlformats.org/drawingml/2006/main">
                  <a:graphicData uri="http://schemas.microsoft.com/office/word/2010/wordprocessingShape">
                    <wps:wsp>
                      <wps:cNvSpPr txBox="1"/>
                      <wps:spPr>
                        <a:xfrm>
                          <a:ext cx="1113155" cy="1739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О.С. Малышева</w:t>
                            </w:r>
                          </w:p>
                        </w:txbxContent>
                      </wps:txbx>
                      <wps:bodyPr lIns="0" tIns="0" rIns="0" bIns="0">
                        <a:noAutoFit/>
                      </wps:bodyPr>
                    </wps:wsp>
                  </a:graphicData>
                </a:graphic>
              </wp:anchor>
            </w:drawing>
          </mc:Choice>
          <mc:Fallback>
            <w:pict>
              <v:shape id="_x0000_s1047" type="#_x0000_t202" style="position:absolute;margin-left:461.65000000000003pt;margin-top:500.pt;width:87.650000000000006pt;height:13.700000000000001pt;z-index:25165773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О.С. Малышева</w:t>
                      </w:r>
                    </w:p>
                  </w:txbxContent>
                </v:textbox>
                <w10:wrap anchorx="page"/>
              </v:shape>
            </w:pict>
          </mc:Fallback>
        </mc:AlternateContent>
      </w:r>
      <w:r>
        <mc:AlternateContent>
          <mc:Choice Requires="wps">
            <w:drawing>
              <wp:anchor distT="0" distB="669925" distL="116840" distR="4569460" simplePos="0" relativeHeight="125829383" behindDoc="0" locked="0" layoutInCell="1" allowOverlap="1">
                <wp:simplePos x="0" y="0"/>
                <wp:positionH relativeFrom="page">
                  <wp:posOffset>900430</wp:posOffset>
                </wp:positionH>
                <wp:positionV relativeFrom="paragraph">
                  <wp:posOffset>6346190</wp:posOffset>
                </wp:positionV>
                <wp:extent cx="1618615" cy="180340"/>
                <wp:wrapTopAndBottom/>
                <wp:docPr id="23" name="Shape 23"/>
                <a:graphic xmlns:a="http://schemas.openxmlformats.org/drawingml/2006/main">
                  <a:graphicData uri="http://schemas.microsoft.com/office/word/2010/wordprocessingShape">
                    <wps:wsp>
                      <wps:cNvSpPr txBox="1"/>
                      <wps:spPr>
                        <a:xfrm>
                          <a:ext cx="1618615" cy="1803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70.900000000000006pt;margin-top:499.69999999999999pt;width:127.45pt;height:14.200000000000001pt;z-index:-125829370;mso-wrap-distance-left:9.2000000000000011pt;mso-wrap-distance-right:359.80000000000001pt;mso-wrap-distance-bottom:52.7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335915" distB="340360" distL="114300" distR="5015865" simplePos="0" relativeHeight="125829385" behindDoc="0" locked="0" layoutInCell="1" allowOverlap="1">
                <wp:simplePos x="0" y="0"/>
                <wp:positionH relativeFrom="page">
                  <wp:posOffset>897890</wp:posOffset>
                </wp:positionH>
                <wp:positionV relativeFrom="paragraph">
                  <wp:posOffset>6682105</wp:posOffset>
                </wp:positionV>
                <wp:extent cx="1174750" cy="173990"/>
                <wp:wrapTopAndBottom/>
                <wp:docPr id="25" name="Shape 25"/>
                <a:graphic xmlns:a="http://schemas.openxmlformats.org/drawingml/2006/main">
                  <a:graphicData uri="http://schemas.microsoft.com/office/word/2010/wordprocessingShape">
                    <wps:wsp>
                      <wps:cNvSpPr txBox="1"/>
                      <wps:spPr>
                        <a:xfrm>
                          <a:ext cx="1174750" cy="1739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1" type="#_x0000_t202" style="position:absolute;margin-left:70.700000000000003pt;margin-top:526.14999999999998pt;width:92.5pt;height:13.700000000000001pt;z-index:-125829368;mso-wrap-distance-left:9.pt;mso-wrap-distance-top:26.449999999999999pt;mso-wrap-distance-right:394.94999999999999pt;mso-wrap-distance-bottom:26.8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mc:AlternateContent>
          <mc:Choice Requires="wps">
            <w:drawing>
              <wp:anchor distT="340360" distB="335915" distL="5477510" distR="114300" simplePos="0" relativeHeight="125829387" behindDoc="0" locked="0" layoutInCell="1" allowOverlap="1">
                <wp:simplePos x="0" y="0"/>
                <wp:positionH relativeFrom="page">
                  <wp:posOffset>6261100</wp:posOffset>
                </wp:positionH>
                <wp:positionV relativeFrom="paragraph">
                  <wp:posOffset>6686550</wp:posOffset>
                </wp:positionV>
                <wp:extent cx="713105" cy="173990"/>
                <wp:wrapTopAndBottom/>
                <wp:docPr id="27" name="Shape 27"/>
                <a:graphic xmlns:a="http://schemas.openxmlformats.org/drawingml/2006/main">
                  <a:graphicData uri="http://schemas.microsoft.com/office/word/2010/wordprocessingShape">
                    <wps:wsp>
                      <wps:cNvSpPr txBox="1"/>
                      <wps:spPr>
                        <a:xfrm>
                          <a:ext cx="713105" cy="1739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лисеенков</w:t>
                            </w:r>
                          </w:p>
                        </w:txbxContent>
                      </wps:txbx>
                      <wps:bodyPr wrap="none" lIns="0" tIns="0" rIns="0" bIns="0">
                        <a:noAutoFit/>
                      </wps:bodyPr>
                    </wps:wsp>
                  </a:graphicData>
                </a:graphic>
              </wp:anchor>
            </w:drawing>
          </mc:Choice>
          <mc:Fallback>
            <w:pict>
              <v:shape id="_x0000_s1053" type="#_x0000_t202" style="position:absolute;margin-left:493.pt;margin-top:526.5pt;width:56.149999999999999pt;height:13.700000000000001pt;z-index:-125829366;mso-wrap-distance-left:431.30000000000001pt;mso-wrap-distance-top:26.800000000000001pt;mso-wrap-distance-right:9.pt;mso-wrap-distance-bottom:26.44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лисеенков</w:t>
                      </w:r>
                    </w:p>
                  </w:txbxContent>
                </v:textbox>
                <w10:wrap type="topAndBottom" anchorx="page"/>
              </v:shape>
            </w:pict>
          </mc:Fallback>
        </mc:AlternateContent>
      </w:r>
      <w:r>
        <mc:AlternateContent>
          <mc:Choice Requires="wps">
            <w:drawing>
              <wp:anchor distT="676910" distB="0" distL="5367655" distR="114300" simplePos="0" relativeHeight="125829389" behindDoc="0" locked="0" layoutInCell="1" allowOverlap="1">
                <wp:simplePos x="0" y="0"/>
                <wp:positionH relativeFrom="page">
                  <wp:posOffset>6151245</wp:posOffset>
                </wp:positionH>
                <wp:positionV relativeFrom="paragraph">
                  <wp:posOffset>7023100</wp:posOffset>
                </wp:positionV>
                <wp:extent cx="822960" cy="173990"/>
                <wp:wrapTopAndBottom/>
                <wp:docPr id="29" name="Shape 29"/>
                <a:graphic xmlns:a="http://schemas.openxmlformats.org/drawingml/2006/main">
                  <a:graphicData uri="http://schemas.microsoft.com/office/word/2010/wordprocessingShape">
                    <wps:wsp>
                      <wps:cNvSpPr txBox="1"/>
                      <wps:spPr>
                        <a:xfrm>
                          <a:ext cx="822960" cy="1739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О.Е. Титова</w:t>
                            </w:r>
                          </w:p>
                        </w:txbxContent>
                      </wps:txbx>
                      <wps:bodyPr wrap="none" lIns="0" tIns="0" rIns="0" bIns="0">
                        <a:noAutoFit/>
                      </wps:bodyPr>
                    </wps:wsp>
                  </a:graphicData>
                </a:graphic>
              </wp:anchor>
            </w:drawing>
          </mc:Choice>
          <mc:Fallback>
            <w:pict>
              <v:shape id="_x0000_s1055" type="#_x0000_t202" style="position:absolute;margin-left:484.35000000000002pt;margin-top:553.pt;width:64.799999999999997pt;height:13.700000000000001pt;z-index:-125829364;mso-wrap-distance-left:422.65000000000003pt;mso-wrap-distance-top:53.300000000000004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О.Е. Титова</w:t>
                      </w:r>
                    </w:p>
                  </w:txbxContent>
                </v:textbox>
                <w10:wrap type="topAndBottom" anchorx="page"/>
              </v:shape>
            </w:pict>
          </mc:Fallback>
        </mc:AlternateContent>
      </w:r>
    </w:p>
    <w:p>
      <w:pPr>
        <w:pStyle w:val="Style5"/>
        <w:keepNext w:val="0"/>
        <w:keepLines w:val="0"/>
        <w:widowControl w:val="0"/>
        <w:shd w:val="clear" w:color="auto" w:fill="auto"/>
        <w:tabs>
          <w:tab w:leader="underscore" w:pos="8957" w:val="left"/>
        </w:tabs>
        <w:bidi w:val="0"/>
        <w:spacing w:before="0" w:after="0" w:line="283" w:lineRule="auto"/>
        <w:ind w:left="0" w:right="0" w:firstLine="0"/>
        <w:jc w:val="both"/>
      </w:pPr>
      <w:r>
        <w:rPr>
          <w:color w:val="000000"/>
          <w:spacing w:val="0"/>
          <w:w w:val="100"/>
          <w:position w:val="0"/>
          <w:shd w:val="clear" w:color="auto" w:fill="auto"/>
          <w:lang w:val="ru-RU" w:eastAsia="ru-RU" w:bidi="ru-RU"/>
        </w:rPr>
        <w:tab/>
        <w:t xml:space="preserve"> </w:t>
      </w:r>
      <w:r>
        <w:rPr>
          <w:color w:val="000000"/>
          <w:spacing w:val="0"/>
          <w:w w:val="100"/>
          <w:position w:val="0"/>
          <w:u w:val="single"/>
          <w:shd w:val="clear" w:color="auto" w:fill="auto"/>
          <w:lang w:val="ru-RU" w:eastAsia="ru-RU" w:bidi="ru-RU"/>
        </w:rPr>
        <w:t xml:space="preserve">^5/5 </w:t>
      </w:r>
      <w:r>
        <w:rPr>
          <w:color w:val="000000"/>
          <w:spacing w:val="0"/>
          <w:w w:val="100"/>
          <w:position w:val="0"/>
          <w:shd w:val="clear" w:color="auto" w:fill="auto"/>
          <w:lang w:val="ru-RU" w:eastAsia="ru-RU" w:bidi="ru-RU"/>
        </w:rPr>
        <w:t>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5"/>
        <w:keepNext w:val="0"/>
        <w:keepLines w:val="0"/>
        <w:widowControl w:val="0"/>
        <w:shd w:val="clear" w:color="auto" w:fill="auto"/>
        <w:bidi w:val="0"/>
        <w:spacing w:before="0" w:after="0" w:line="257" w:lineRule="auto"/>
        <w:ind w:left="0" w:right="0" w:firstLine="740"/>
        <w:jc w:val="both"/>
      </w:pPr>
      <w:r>
        <w:rPr>
          <w:color w:val="000000"/>
          <w:spacing w:val="0"/>
          <w:w w:val="100"/>
          <w:position w:val="0"/>
          <w:shd w:val="clear" w:color="auto" w:fill="auto"/>
          <w:lang w:val="ru-RU" w:eastAsia="ru-RU" w:bidi="ru-RU"/>
        </w:rPr>
        <w:t>Включение в Описание объекта закупки спорных характеристик товаров, обусловленной их спецификой, не может рассматриваться как нарушение ФЗ «О контрактной системе».</w:t>
      </w:r>
    </w:p>
    <w:p>
      <w:pPr>
        <w:pStyle w:val="Style5"/>
        <w:keepNext w:val="0"/>
        <w:keepLines w:val="0"/>
        <w:widowControl w:val="0"/>
        <w:shd w:val="clear" w:color="auto" w:fill="auto"/>
        <w:bidi w:val="0"/>
        <w:spacing w:before="0" w:after="0" w:line="257" w:lineRule="auto"/>
        <w:ind w:left="0" w:right="0" w:firstLine="740"/>
        <w:jc w:val="both"/>
      </w:pPr>
      <w:r>
        <w:rPr>
          <w:color w:val="000000"/>
          <w:spacing w:val="0"/>
          <w:w w:val="100"/>
          <w:position w:val="0"/>
          <w:shd w:val="clear" w:color="auto" w:fill="auto"/>
          <w:lang w:val="ru-RU" w:eastAsia="ru-RU" w:bidi="ru-RU"/>
        </w:rPr>
        <w:t>Комиссия Архангельского УФАС России отмечает, что бремя доказывания при рассмотрении жалобы в контрольном органе в сфере закупок ФЗ «О контрактной системе» возлагается на лицо, подавшее жалобу на соответствующее действия Заказчика в порядке главы 6 ФЗ «О контрактной системе».</w:t>
      </w:r>
    </w:p>
    <w:p>
      <w:pPr>
        <w:pStyle w:val="Style5"/>
        <w:keepNext w:val="0"/>
        <w:keepLines w:val="0"/>
        <w:widowControl w:val="0"/>
        <w:shd w:val="clear" w:color="auto" w:fill="auto"/>
        <w:bidi w:val="0"/>
        <w:spacing w:before="0" w:after="0" w:line="257" w:lineRule="auto"/>
        <w:ind w:left="0" w:right="0" w:firstLine="740"/>
        <w:jc w:val="both"/>
      </w:pPr>
      <w:r>
        <w:rPr>
          <w:color w:val="000000"/>
          <w:spacing w:val="0"/>
          <w:w w:val="100"/>
          <w:position w:val="0"/>
          <w:shd w:val="clear" w:color="auto" w:fill="auto"/>
          <w:lang w:val="ru-RU" w:eastAsia="ru-RU" w:bidi="ru-RU"/>
        </w:rPr>
        <w:t>В аукционе может участвовать неограниченное количество поставщиков. Участником закупки может выступать любое лицо, готовое поставить товар, отвечающий требованиям Извещения и требованиям Заказчика. Объективные причины невозможности приобретения товара с требуемыми Заказчику характеристиками Заявителем не представлены.</w:t>
      </w:r>
    </w:p>
    <w:p>
      <w:pPr>
        <w:pStyle w:val="Style5"/>
        <w:keepNext w:val="0"/>
        <w:keepLines w:val="0"/>
        <w:widowControl w:val="0"/>
        <w:shd w:val="clear" w:color="auto" w:fill="auto"/>
        <w:bidi w:val="0"/>
        <w:spacing w:before="0" w:after="0" w:line="257" w:lineRule="auto"/>
        <w:ind w:left="0" w:right="0" w:firstLine="740"/>
        <w:jc w:val="both"/>
      </w:pPr>
      <w:r>
        <w:rPr>
          <w:color w:val="000000"/>
          <w:spacing w:val="0"/>
          <w:w w:val="100"/>
          <w:position w:val="0"/>
          <w:shd w:val="clear" w:color="auto" w:fill="auto"/>
          <w:lang w:val="ru-RU" w:eastAsia="ru-RU" w:bidi="ru-RU"/>
        </w:rPr>
        <w:t>В материалах дела отсутствуют доказательства того, что установление указанных в Извещении требований фактически ограничивает число потенциальных участников данной закупки, создает одним участникам закупки преимущество перед другими. Как подтверждается материалами дела, Заказчик запросил три коммерческих предложения у разных поставщиков.</w:t>
      </w:r>
    </w:p>
    <w:p>
      <w:pPr>
        <w:pStyle w:val="Style5"/>
        <w:keepNext w:val="0"/>
        <w:keepLines w:val="0"/>
        <w:widowControl w:val="0"/>
        <w:shd w:val="clear" w:color="auto" w:fill="auto"/>
        <w:bidi w:val="0"/>
        <w:spacing w:before="0" w:after="260" w:line="257" w:lineRule="auto"/>
        <w:ind w:left="0" w:right="0" w:firstLine="740"/>
        <w:jc w:val="both"/>
      </w:pPr>
      <w:r>
        <w:rPr>
          <w:b/>
          <w:bCs/>
          <w:color w:val="000000"/>
          <w:spacing w:val="0"/>
          <w:w w:val="100"/>
          <w:position w:val="0"/>
          <w:shd w:val="clear" w:color="auto" w:fill="auto"/>
          <w:lang w:val="ru-RU" w:eastAsia="ru-RU" w:bidi="ru-RU"/>
        </w:rPr>
        <w:t>Таким образом, довод Заявителя является необоснованным.</w:t>
      </w:r>
    </w:p>
    <w:p>
      <w:pPr>
        <w:pStyle w:val="Style5"/>
        <w:keepNext w:val="0"/>
        <w:keepLines w:val="0"/>
        <w:widowControl w:val="0"/>
        <w:shd w:val="clear" w:color="auto" w:fill="auto"/>
        <w:bidi w:val="0"/>
        <w:spacing w:before="0" w:after="260"/>
        <w:ind w:left="0" w:right="0" w:firstLine="740"/>
        <w:jc w:val="both"/>
      </w:pPr>
      <w:r>
        <w:rPr>
          <w:color w:val="000000"/>
          <w:spacing w:val="0"/>
          <w:w w:val="100"/>
          <w:position w:val="0"/>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5"/>
        <w:keepNext w:val="0"/>
        <w:keepLines w:val="0"/>
        <w:widowControl w:val="0"/>
        <w:shd w:val="clear" w:color="auto" w:fill="auto"/>
        <w:bidi w:val="0"/>
        <w:spacing w:before="0" w:after="260"/>
        <w:ind w:left="0" w:right="0" w:firstLine="880"/>
        <w:jc w:val="both"/>
      </w:pPr>
      <w:r>
        <w:rPr>
          <w:color w:val="000000"/>
          <w:spacing w:val="0"/>
          <w:w w:val="100"/>
          <w:position w:val="0"/>
          <w:shd w:val="clear" w:color="auto" w:fill="auto"/>
          <w:lang w:val="ru-RU" w:eastAsia="ru-RU" w:bidi="ru-RU"/>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6"/>
        <w:keepNext/>
        <w:keepLines/>
        <w:widowControl w:val="0"/>
        <w:shd w:val="clear" w:color="auto" w:fill="auto"/>
        <w:bidi w:val="0"/>
        <w:spacing w:before="0" w:after="260" w:line="252" w:lineRule="auto"/>
        <w:ind w:left="0" w:right="0" w:firstLine="0"/>
        <w:jc w:val="center"/>
      </w:pPr>
      <w:bookmarkStart w:id="12" w:name="bookmark12"/>
      <w:r>
        <w:rPr>
          <w:color w:val="000000"/>
          <w:spacing w:val="0"/>
          <w:w w:val="100"/>
          <w:position w:val="0"/>
          <w:u w:val="none"/>
          <w:shd w:val="clear" w:color="auto" w:fill="auto"/>
          <w:lang w:val="ru-RU" w:eastAsia="ru-RU" w:bidi="ru-RU"/>
        </w:rPr>
        <w:t>РЕШИЛА:</w:t>
      </w:r>
      <w:bookmarkEnd w:id="12"/>
    </w:p>
    <w:p>
      <w:pPr>
        <w:pStyle w:val="Style5"/>
        <w:keepNext w:val="0"/>
        <w:keepLines w:val="0"/>
        <w:widowControl w:val="0"/>
        <w:shd w:val="clear" w:color="auto" w:fill="auto"/>
        <w:bidi w:val="0"/>
        <w:spacing w:before="0" w:after="260" w:line="257" w:lineRule="auto"/>
        <w:ind w:left="0" w:right="0" w:firstLine="740"/>
        <w:jc w:val="both"/>
      </w:pPr>
      <w:r>
        <w:rPr>
          <w:color w:val="000000"/>
          <w:spacing w:val="0"/>
          <w:w w:val="100"/>
          <w:position w:val="0"/>
          <w:shd w:val="clear" w:color="auto" w:fill="auto"/>
          <w:lang w:val="ru-RU" w:eastAsia="ru-RU" w:bidi="ru-RU"/>
        </w:rPr>
        <w:t>1. Признать жалобу Общества с ограниченной ответственностью «МедикорФарма-Урал» необоснованной.</w:t>
      </w:r>
    </w:p>
    <w:p>
      <w:pPr>
        <w:pStyle w:val="Style5"/>
        <w:keepNext w:val="0"/>
        <w:keepLines w:val="0"/>
        <w:widowControl w:val="0"/>
        <w:shd w:val="clear" w:color="auto" w:fill="auto"/>
        <w:bidi w:val="0"/>
        <w:spacing w:before="0" w:after="260" w:line="240" w:lineRule="auto"/>
        <w:ind w:left="0" w:right="0" w:firstLine="0"/>
        <w:jc w:val="both"/>
      </w:pPr>
      <w:r>
        <w:rPr>
          <w:b/>
          <w:bCs/>
          <w:i/>
          <w:iCs/>
          <w:color w:val="000000"/>
          <w:spacing w:val="0"/>
          <w:w w:val="100"/>
          <w:position w:val="0"/>
          <w:u w:val="single"/>
          <w:shd w:val="clear" w:color="auto" w:fill="auto"/>
          <w:lang w:val="ru-RU" w:eastAsia="ru-RU" w:bidi="ru-RU"/>
        </w:rPr>
        <w:t>Примечание.</w:t>
      </w:r>
      <w:r>
        <w:rPr>
          <w:b/>
          <w:bCs/>
          <w:i/>
          <w:iCs/>
          <w:color w:val="000000"/>
          <w:spacing w:val="0"/>
          <w:w w:val="100"/>
          <w:position w:val="0"/>
          <w:shd w:val="clear" w:color="auto" w:fill="auto"/>
          <w:lang w:val="ru-RU" w:eastAsia="ru-RU" w:bidi="ru-RU"/>
        </w:rPr>
        <w:t xml:space="preserve"> </w:t>
      </w:r>
      <w:r>
        <w:rPr>
          <w:i/>
          <w:iCs/>
          <w:color w:val="000000"/>
          <w:spacing w:val="0"/>
          <w:w w:val="100"/>
          <w:position w:val="0"/>
          <w:shd w:val="clear" w:color="auto" w:fill="auto"/>
          <w:lang w:val="ru-RU" w:eastAsia="ru-RU" w:bidi="ru-RU"/>
        </w:rPr>
        <w:t xml:space="preserve">Согласно части </w:t>
      </w:r>
      <w:r>
        <w:rPr>
          <w:b/>
          <w:bCs/>
          <w:i/>
          <w:iCs/>
          <w:color w:val="000000"/>
          <w:spacing w:val="0"/>
          <w:w w:val="100"/>
          <w:position w:val="0"/>
          <w:shd w:val="clear" w:color="auto" w:fill="auto"/>
          <w:lang w:val="ru-RU" w:eastAsia="ru-RU" w:bidi="ru-RU"/>
        </w:rPr>
        <w:t xml:space="preserve">9 </w:t>
      </w:r>
      <w:r>
        <w:rPr>
          <w:i/>
          <w:iCs/>
          <w:color w:val="000000"/>
          <w:spacing w:val="0"/>
          <w:w w:val="100"/>
          <w:position w:val="0"/>
          <w:shd w:val="clear" w:color="auto" w:fill="auto"/>
          <w:lang w:val="ru-RU" w:eastAsia="ru-RU" w:bidi="ru-RU"/>
        </w:rPr>
        <w:t xml:space="preserve">статьи 106 </w:t>
      </w:r>
      <w:r>
        <w:rPr>
          <w:b/>
          <w:bCs/>
          <w:i/>
          <w:iCs/>
          <w:color w:val="000000"/>
          <w:spacing w:val="0"/>
          <w:w w:val="100"/>
          <w:position w:val="0"/>
          <w:shd w:val="clear" w:color="auto" w:fill="auto"/>
          <w:lang w:val="ru-RU" w:eastAsia="ru-RU" w:bidi="ru-RU"/>
        </w:rPr>
        <w:t xml:space="preserve">ФЗ «О </w:t>
      </w:r>
      <w:r>
        <w:rPr>
          <w:i/>
          <w:iCs/>
          <w:color w:val="000000"/>
          <w:spacing w:val="0"/>
          <w:w w:val="100"/>
          <w:position w:val="0"/>
          <w:shd w:val="clear" w:color="auto" w:fill="auto"/>
          <w:lang w:val="ru-RU" w:eastAsia="ru-RU" w:bidi="ru-RU"/>
        </w:rPr>
        <w:t xml:space="preserve">контрактной системе» решение, принятое </w:t>
      </w:r>
      <w:r>
        <w:rPr>
          <w:i/>
          <w:iCs/>
          <w:color w:val="000000"/>
          <w:spacing w:val="0"/>
          <w:w w:val="100"/>
          <w:position w:val="0"/>
          <w:shd w:val="clear" w:color="auto" w:fill="auto"/>
          <w:lang w:val="ru-RU" w:eastAsia="ru-RU" w:bidi="ru-RU"/>
        </w:rPr>
        <w:t>по результатам рассмотрения жалобы по существу, можетп_ быть обжаловано в судебном порядке в течение трех месяцев со дня его принятия..</w:t>
      </w:r>
    </w:p>
    <w:sectPr>
      <w:headerReference w:type="default" r:id="rId19"/>
      <w:footerReference w:type="default" r:id="rId20"/>
      <w:footnotePr>
        <w:pos w:val="pageBottom"/>
        <w:numFmt w:val="decimal"/>
        <w:numRestart w:val="continuous"/>
      </w:footnotePr>
      <w:pgSz w:w="11900" w:h="16840"/>
      <w:pgMar w:top="507" w:right="896" w:bottom="507" w:left="1410" w:header="79" w:footer="79"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6360160</wp:posOffset>
              </wp:positionH>
              <wp:positionV relativeFrom="page">
                <wp:posOffset>10235565</wp:posOffset>
              </wp:positionV>
              <wp:extent cx="655955" cy="128270"/>
              <wp:wrapNone/>
              <wp:docPr id="4" name="Shape 4"/>
              <a:graphic xmlns:a="http://schemas.openxmlformats.org/drawingml/2006/main">
                <a:graphicData uri="http://schemas.microsoft.com/office/word/2010/wordprocessingShape">
                  <wps:wsp>
                    <wps:cNvSpPr txBox="1"/>
                    <wps:spPr>
                      <a:xfrm>
                        <a:ext cx="65595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lang w:val="ru-RU" w:eastAsia="ru-RU" w:bidi="ru-RU"/>
                            </w:rPr>
                            <w:t>043430</w:t>
                          </w:r>
                        </w:p>
                      </w:txbxContent>
                    </wps:txbx>
                    <wps:bodyPr wrap="none" lIns="0" tIns="0" rIns="0" bIns="0">
                      <a:spAutoFit/>
                    </wps:bodyPr>
                  </wps:wsp>
                </a:graphicData>
              </a:graphic>
            </wp:anchor>
          </w:drawing>
        </mc:Choice>
        <mc:Fallback>
          <w:pict>
            <v:shape id="_x0000_s1030" type="#_x0000_t202" style="position:absolute;margin-left:500.80000000000001pt;margin-top:805.95000000000005pt;width:51.649999999999999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lang w:val="ru-RU" w:eastAsia="ru-RU" w:bidi="ru-RU"/>
                      </w:rPr>
                      <w:t>043430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883920</wp:posOffset>
              </wp:positionH>
              <wp:positionV relativeFrom="page">
                <wp:posOffset>186690</wp:posOffset>
              </wp:positionV>
              <wp:extent cx="6046470" cy="141605"/>
              <wp:wrapNone/>
              <wp:docPr id="1" name="Shape 1"/>
              <a:graphic xmlns:a="http://schemas.openxmlformats.org/drawingml/2006/main">
                <a:graphicData uri="http://schemas.microsoft.com/office/word/2010/wordprocessingShape">
                  <wps:wsp>
                    <wps:cNvSpPr txBox="1"/>
                    <wps:spPr>
                      <a:xfrm>
                        <a:ext cx="6046470" cy="141605"/>
                      </a:xfrm>
                      <a:prstGeom prst="rect"/>
                      <a:noFill/>
                    </wps:spPr>
                    <wps:txbx>
                      <w:txbxContent>
                        <w:p>
                          <w:pPr>
                            <w:pStyle w:val="Style2"/>
                            <w:keepNext w:val="0"/>
                            <w:keepLines w:val="0"/>
                            <w:widowControl w:val="0"/>
                            <w:shd w:val="clear" w:color="auto" w:fill="auto"/>
                            <w:tabs>
                              <w:tab w:pos="9522" w:val="right"/>
                            </w:tabs>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ru-RU" w:eastAsia="ru-RU" w:bidi="ru-RU"/>
                            </w:rPr>
                            <w:tab/>
                          </w:r>
                          <w:r>
                            <w:rPr>
                              <w:b/>
                              <w:bCs/>
                              <w:color w:val="000000"/>
                              <w:spacing w:val="0"/>
                              <w:w w:val="100"/>
                              <w:position w:val="0"/>
                              <w:sz w:val="18"/>
                              <w:szCs w:val="18"/>
                              <w:u w:val="single"/>
                              <w:shd w:val="clear" w:color="auto" w:fill="auto"/>
                              <w:lang w:val="ru-RU" w:eastAsia="ru-RU" w:bidi="ru-RU"/>
                            </w:rPr>
                            <w:t>1)2/5</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69.600000000000009pt;margin-top:14.700000000000001pt;width:476.10000000000002pt;height:11.15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9522" w:val="right"/>
                      </w:tabs>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ru-RU" w:eastAsia="ru-RU" w:bidi="ru-RU"/>
                      </w:rPr>
                      <w:tab/>
                    </w:r>
                    <w:r>
                      <w:rPr>
                        <w:b/>
                        <w:bCs/>
                        <w:color w:val="000000"/>
                        <w:spacing w:val="0"/>
                        <w:w w:val="100"/>
                        <w:position w:val="0"/>
                        <w:sz w:val="18"/>
                        <w:szCs w:val="18"/>
                        <w:u w:val="single"/>
                        <w:shd w:val="clear" w:color="auto" w:fill="auto"/>
                        <w:lang w:val="ru-RU" w:eastAsia="ru-RU" w:bidi="ru-RU"/>
                      </w:rPr>
                      <w:t>1)2/5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886460</wp:posOffset>
              </wp:positionH>
              <wp:positionV relativeFrom="page">
                <wp:posOffset>320040</wp:posOffset>
              </wp:positionV>
              <wp:extent cx="6069330" cy="0"/>
              <wp:wrapNone/>
              <wp:docPr id="3" name="Shape 3"/>
              <a:graphic xmlns:a="http://schemas.openxmlformats.org/drawingml/2006/main">
                <a:graphicData uri="http://schemas.microsoft.com/office/word/2010/wordprocessingShape">
                  <wps:wsp>
                    <wps:cNvCnPr/>
                    <wps:spPr>
                      <a:xfrm>
                        <a:ext cx="6069330" cy="0"/>
                      </a:xfrm>
                      <a:prstGeom prst="straightConnector1"/>
                      <a:ln w="12700">
                        <a:solidFill/>
                      </a:ln>
                    </wps:spPr>
                    <wps:bodyPr/>
                  </wps:wsp>
                </a:graphicData>
              </a:graphic>
            </wp:anchor>
          </w:drawing>
        </mc:Choice>
        <mc:Fallback>
          <w:pict>
            <v:shape o:spt="32" o:oned="true" path="m,l21600,21600e" style="position:absolute;margin-left:69.799999999999997pt;margin-top:25.199999999999999pt;width:477.90000000000003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6694805</wp:posOffset>
              </wp:positionH>
              <wp:positionV relativeFrom="page">
                <wp:posOffset>370840</wp:posOffset>
              </wp:positionV>
              <wp:extent cx="219710" cy="107315"/>
              <wp:wrapNone/>
              <wp:docPr id="14" name="Shape 14"/>
              <a:graphic xmlns:a="http://schemas.openxmlformats.org/drawingml/2006/main">
                <a:graphicData uri="http://schemas.microsoft.com/office/word/2010/wordprocessingShape">
                  <wps:wsp>
                    <wps:cNvSpPr txBox="1"/>
                    <wps:spPr>
                      <a:xfrm>
                        <a:ext cx="21971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ru-RU" w:eastAsia="ru-RU" w:bidi="ru-RU"/>
                            </w:rPr>
                            <w:t>^4/5</w:t>
                          </w:r>
                        </w:p>
                      </w:txbxContent>
                    </wps:txbx>
                    <wps:bodyPr wrap="none" lIns="0" tIns="0" rIns="0" bIns="0">
                      <a:spAutoFit/>
                    </wps:bodyPr>
                  </wps:wsp>
                </a:graphicData>
              </a:graphic>
            </wp:anchor>
          </w:drawing>
        </mc:Choice>
        <mc:Fallback>
          <w:pict>
            <v:shape id="_x0000_s1040" type="#_x0000_t202" style="position:absolute;margin-left:527.14999999999998pt;margin-top:29.199999999999999pt;width:17.300000000000001pt;height:8.4499999999999993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ru-RU" w:eastAsia="ru-RU" w:bidi="ru-RU"/>
                      </w:rPr>
                      <w:t>^4/5</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6692265</wp:posOffset>
              </wp:positionH>
              <wp:positionV relativeFrom="page">
                <wp:posOffset>316865</wp:posOffset>
              </wp:positionV>
              <wp:extent cx="219710" cy="111760"/>
              <wp:wrapNone/>
              <wp:docPr id="16" name="Shape 16"/>
              <a:graphic xmlns:a="http://schemas.openxmlformats.org/drawingml/2006/main">
                <a:graphicData uri="http://schemas.microsoft.com/office/word/2010/wordprocessingShape">
                  <wps:wsp>
                    <wps:cNvSpPr txBox="1"/>
                    <wps:spPr>
                      <a:xfrm>
                        <a:ext cx="219710" cy="1117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ru-RU" w:eastAsia="ru-RU" w:bidi="ru-RU"/>
                            </w:rPr>
                            <w:t>®3/5</w:t>
                          </w:r>
                        </w:p>
                      </w:txbxContent>
                    </wps:txbx>
                    <wps:bodyPr wrap="none" lIns="0" tIns="0" rIns="0" bIns="0">
                      <a:spAutoFit/>
                    </wps:bodyPr>
                  </wps:wsp>
                </a:graphicData>
              </a:graphic>
            </wp:anchor>
          </w:drawing>
        </mc:Choice>
        <mc:Fallback>
          <w:pict>
            <v:shape id="_x0000_s1042" type="#_x0000_t202" style="position:absolute;margin-left:526.95000000000005pt;margin-top:24.949999999999999pt;width:17.300000000000001pt;height:8.8000000000000007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ru-RU" w:eastAsia="ru-RU" w:bidi="ru-RU"/>
                      </w:rPr>
                      <w:t>®3/5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858520</wp:posOffset>
              </wp:positionH>
              <wp:positionV relativeFrom="page">
                <wp:posOffset>467995</wp:posOffset>
              </wp:positionV>
              <wp:extent cx="6037580" cy="0"/>
              <wp:wrapNone/>
              <wp:docPr id="18" name="Shape 18"/>
              <a:graphic xmlns:a="http://schemas.openxmlformats.org/drawingml/2006/main">
                <a:graphicData uri="http://schemas.microsoft.com/office/word/2010/wordprocessingShape">
                  <wps:wsp>
                    <wps:cNvCnPr/>
                    <wps:spPr>
                      <a:xfrm>
                        <a:ext cx="6037580" cy="0"/>
                      </a:xfrm>
                      <a:prstGeom prst="straightConnector1"/>
                      <a:ln w="12700">
                        <a:solidFill/>
                      </a:ln>
                    </wps:spPr>
                    <wps:bodyPr/>
                  </wps:wsp>
                </a:graphicData>
              </a:graphic>
            </wp:anchor>
          </w:drawing>
        </mc:Choice>
        <mc:Fallback>
          <w:pict>
            <v:shape o:spt="32" o:oned="true" path="m,l21600,21600e" style="position:absolute;margin-left:67.599999999999994pt;margin-top:36.850000000000001pt;width:475.40000000000003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2"/>
      <w:szCs w:val="22"/>
      <w:u w:val="none"/>
    </w:rPr>
  </w:style>
  <w:style w:type="character" w:customStyle="1" w:styleId="CharStyle9">
    <w:name w:val="Основной текст (2)_"/>
    <w:basedOn w:val="DefaultParagraphFont"/>
    <w:link w:val="Style8"/>
    <w:rPr>
      <w:rFonts w:ascii="Times New Roman" w:eastAsia="Times New Roman" w:hAnsi="Times New Roman" w:cs="Times New Roman"/>
      <w:b/>
      <w:bCs/>
      <w:i w:val="0"/>
      <w:iCs w:val="0"/>
      <w:smallCaps w:val="0"/>
      <w:strike w:val="0"/>
      <w:color w:val="222883"/>
      <w:sz w:val="26"/>
      <w:szCs w:val="26"/>
      <w:u w:val="none"/>
    </w:rPr>
  </w:style>
  <w:style w:type="character" w:customStyle="1" w:styleId="CharStyle11">
    <w:name w:val="Подпись к картинке_"/>
    <w:basedOn w:val="DefaultParagraphFont"/>
    <w:link w:val="Style10"/>
    <w:rPr>
      <w:rFonts w:ascii="Times New Roman" w:eastAsia="Times New Roman" w:hAnsi="Times New Roman" w:cs="Times New Roman"/>
      <w:b w:val="0"/>
      <w:bCs w:val="0"/>
      <w:i w:val="0"/>
      <w:iCs w:val="0"/>
      <w:smallCaps w:val="0"/>
      <w:strike w:val="0"/>
      <w:color w:val="25234D"/>
      <w:sz w:val="18"/>
      <w:szCs w:val="18"/>
      <w:u w:val="none"/>
    </w:rPr>
  </w:style>
  <w:style w:type="character" w:customStyle="1" w:styleId="CharStyle17">
    <w:name w:val="Заголовок №1_"/>
    <w:basedOn w:val="DefaultParagraphFont"/>
    <w:link w:val="Style16"/>
    <w:rPr>
      <w:rFonts w:ascii="Times New Roman" w:eastAsia="Times New Roman" w:hAnsi="Times New Roman" w:cs="Times New Roman"/>
      <w:b/>
      <w:bCs/>
      <w:i w:val="0"/>
      <w:iCs w:val="0"/>
      <w:smallCaps w:val="0"/>
      <w:strike w:val="0"/>
      <w:sz w:val="22"/>
      <w:szCs w:val="22"/>
      <w:u w:val="single"/>
    </w:rPr>
  </w:style>
  <w:style w:type="character" w:customStyle="1" w:styleId="CharStyle23">
    <w:name w:val="Подпись к таблице_"/>
    <w:basedOn w:val="DefaultParagraphFont"/>
    <w:link w:val="Style22"/>
    <w:rPr>
      <w:rFonts w:ascii="Times New Roman" w:eastAsia="Times New Roman" w:hAnsi="Times New Roman" w:cs="Times New Roman"/>
      <w:b w:val="0"/>
      <w:bCs w:val="0"/>
      <w:i w:val="0"/>
      <w:iCs w:val="0"/>
      <w:smallCaps w:val="0"/>
      <w:strike w:val="0"/>
      <w:sz w:val="22"/>
      <w:szCs w:val="22"/>
      <w:u w:val="none"/>
    </w:rPr>
  </w:style>
  <w:style w:type="character" w:customStyle="1" w:styleId="CharStyle26">
    <w:name w:val="Другое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w:basedOn w:val="Normal"/>
    <w:link w:val="CharStyle6"/>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8">
    <w:name w:val="Основной текст (2)"/>
    <w:basedOn w:val="Normal"/>
    <w:link w:val="CharStyle9"/>
    <w:pPr>
      <w:widowControl w:val="0"/>
      <w:shd w:val="clear" w:color="auto" w:fill="auto"/>
      <w:spacing w:line="257" w:lineRule="auto"/>
      <w:jc w:val="center"/>
    </w:pPr>
    <w:rPr>
      <w:rFonts w:ascii="Times New Roman" w:eastAsia="Times New Roman" w:hAnsi="Times New Roman" w:cs="Times New Roman"/>
      <w:b/>
      <w:bCs/>
      <w:i w:val="0"/>
      <w:iCs w:val="0"/>
      <w:smallCaps w:val="0"/>
      <w:strike w:val="0"/>
      <w:color w:val="222883"/>
      <w:sz w:val="26"/>
      <w:szCs w:val="26"/>
      <w:u w:val="none"/>
    </w:rPr>
  </w:style>
  <w:style w:type="paragraph" w:customStyle="1" w:styleId="Style10">
    <w:name w:val="Подпись к картинке"/>
    <w:basedOn w:val="Normal"/>
    <w:link w:val="CharStyle11"/>
    <w:pPr>
      <w:widowControl w:val="0"/>
      <w:shd w:val="clear" w:color="auto" w:fill="auto"/>
      <w:spacing w:line="259" w:lineRule="auto"/>
      <w:jc w:val="center"/>
    </w:pPr>
    <w:rPr>
      <w:rFonts w:ascii="Times New Roman" w:eastAsia="Times New Roman" w:hAnsi="Times New Roman" w:cs="Times New Roman"/>
      <w:b w:val="0"/>
      <w:bCs w:val="0"/>
      <w:i w:val="0"/>
      <w:iCs w:val="0"/>
      <w:smallCaps w:val="0"/>
      <w:strike w:val="0"/>
      <w:color w:val="25234D"/>
      <w:sz w:val="18"/>
      <w:szCs w:val="18"/>
      <w:u w:val="none"/>
    </w:rPr>
  </w:style>
  <w:style w:type="paragraph" w:customStyle="1" w:styleId="Style16">
    <w:name w:val="Заголовок №1"/>
    <w:basedOn w:val="Normal"/>
    <w:link w:val="CharStyle17"/>
    <w:pPr>
      <w:widowControl w:val="0"/>
      <w:shd w:val="clear" w:color="auto" w:fill="auto"/>
      <w:outlineLvl w:val="0"/>
    </w:pPr>
    <w:rPr>
      <w:rFonts w:ascii="Times New Roman" w:eastAsia="Times New Roman" w:hAnsi="Times New Roman" w:cs="Times New Roman"/>
      <w:b/>
      <w:bCs/>
      <w:i w:val="0"/>
      <w:iCs w:val="0"/>
      <w:smallCaps w:val="0"/>
      <w:strike w:val="0"/>
      <w:sz w:val="22"/>
      <w:szCs w:val="22"/>
      <w:u w:val="single"/>
    </w:rPr>
  </w:style>
  <w:style w:type="paragraph" w:customStyle="1" w:styleId="Style22">
    <w:name w:val="Подпись к таблице"/>
    <w:basedOn w:val="Normal"/>
    <w:link w:val="CharStyle23"/>
    <w:pPr>
      <w:widowControl w:val="0"/>
      <w:shd w:val="clear" w:color="auto" w:fill="auto"/>
      <w:spacing w:line="252" w:lineRule="auto"/>
      <w:jc w:val="right"/>
    </w:pPr>
    <w:rPr>
      <w:rFonts w:ascii="Times New Roman" w:eastAsia="Times New Roman" w:hAnsi="Times New Roman" w:cs="Times New Roman"/>
      <w:b w:val="0"/>
      <w:bCs w:val="0"/>
      <w:i w:val="0"/>
      <w:iCs w:val="0"/>
      <w:smallCaps w:val="0"/>
      <w:strike w:val="0"/>
      <w:sz w:val="22"/>
      <w:szCs w:val="22"/>
      <w:u w:val="none"/>
    </w:rPr>
  </w:style>
  <w:style w:type="paragraph" w:customStyle="1" w:styleId="Style25">
    <w:name w:val="Другое"/>
    <w:basedOn w:val="Normal"/>
    <w:link w:val="CharStyle26"/>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png"/><Relationship Id="rId18" Type="http://schemas.openxmlformats.org/officeDocument/2006/relationships/image" Target="media/image3.png" TargetMode="External"/><Relationship Id="rId19" Type="http://schemas.openxmlformats.org/officeDocument/2006/relationships/header" Target="header5.xml"/><Relationship Id="rId20" Type="http://schemas.openxmlformats.org/officeDocument/2006/relationships/footer" Target="footer5.xml"/></Relationships>
</file>