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4"/>
          <w:szCs w:val="14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color w:val="4460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1о39@&amp;8.§оу.ги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8.12,2023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НИ/6043/2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жалобе ООО "Атма'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«АТМА»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"mailto:atma.18@bk.ru"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а1та.18@,Ьк,ш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Калининградской области «Гвардейская центральная районная больница» дVа^деу8к-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сгЬ@тГотед39.ш;хакирИ @д\'агсктЬ.ги;хакирк1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_дсгЬ@таП.ги;23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37" w:bottom="1178" w:left="1140" w:header="0" w:footer="3" w:gutter="0"/>
          <w:pgNumType w:start="1"/>
          <w:cols w:num="2" w:space="720" w:equalWidth="0">
            <w:col w:w="4214" w:space="1046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ко@8ЬегЬапк-а8Еш;тГо@8ЬегЬапк-а81.ш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" w:right="0" w:bottom="11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039/06/93-984/2023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13.12.2023</w:t>
        <w:tab/>
        <w:t>г. Калининград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18.12.2023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 - ведущий специалист-эксперт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И.Д. Старжинский - специалист-эксперт отдела контроля органов власти, закупок и рекламы Калининградского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 заявителя - ООО «АТМА»: А.С. Сушкова (по доверенности); заказчика - Государственного бюджетного учреждения здравоохранения Калининградской области «Гвардейская центральная районная больница»: А.М. Корнеевой (по доверенности); А.А. Гауковой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«ТшеСопГ» жалобу ООО «АТМА» (вх. № 9441/23 от 06.12.2023) на действия заказчика - Государственного бюджетного учреждения Калининградской области «Гвардейская центральная районная больница» при осуществлении закупки предметом которой является поставка аппарата искусственной вентиляции легких для интенсивной терапии неонатальный и для взрослых (извещение № 0335300048223000105) (далее - запрос котировок),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54" w:val="left"/>
        </w:tabs>
        <w:bidi w:val="0"/>
        <w:spacing w:before="0" w:after="240" w:line="240" w:lineRule="auto"/>
        <w:ind w:left="0" w:right="0" w:firstLine="4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111111111111111II1111111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06.12.2023 поступила жалоба Заявителя на действия Заказчика при формировании извещения об осуществлении закупки.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полагает, что у Заказчика отсутствовали основания проводить закупку в соответствии с частью 12 статьи 93 Закона о контрактной системе, поскольку по мнению Заявителя закупка должна была осуществляться конкурентным способом (электронным аукционом, запросом котировок в электронной форме).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По мнению Заявителя, аппарат предложенный победителем закупки не соответствует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жалобы Заявителя, полагает, что его действия при осуществлении закупки не противоречат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04.12.2023 Заказчиком на официальном сайте единой информационной системы в сфере закупок размещено извещение о проведении закупки с единственным поставщиком № 0335300048223000105 с приложениями. Начальная цена контракта - 4 905 000,00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частью 1 статьи 93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24 Закона о контрактной системе конкурентными способами являются: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запрос котировок в электронной форме (далее - электронный запрос котировок).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24 Закона о контрактной системе для целей настоящего Федерального закона, электронный конкурс, электронный аукцион, электронный запрос котировок, закупка товара у единственного поставщика на сумму, предусмотренную частью 12 статьи 93 настоящего Федерального закона, считаются также электронными процедурами, а закрытый электронный конкурс, закрытый электронный аукцион - закрытыми электронными процедурами.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Заказчика пояснил, что закупка аппарата искусственной вентиляции легких осуществляется за счет средств выделенных Министерством здравоохранения в рамках субсидии 2023 года, что изначально предполагает осуществление закупочных мероприятий, поставку товара и последующую оплату, поставленного товара в текущем финансовом году, учитывая срочность закупки и установленные сроки на повторное размещение закупки посредством электронной аукциона, Заказчиком было принято решение провести закупку на основании пункта 4 части 1 статьи 93 Закона о контрактной системе в порядке, предусмотренном частью 12 статьи 93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отмечает, что осуществление закупок у единственного поставщика (подрядчика, исполнителя) является предусмотренным Законом о контрактной системе правом заказчика, реализация которого может осуществляться при наличии такой необходимости и в соответствии с законодательства РФ и иными нормативными правовыми актами и контрактной системе. Аналогичная позиция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содержится в письме Минфина России от 08.06.2020 № 24-04-08/48982 «О закупках у единственного поставщика (подрядчика, исполнителя) с использованием «электронного магазина».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части 1 статьи 93 Закона о контрактной системе закупка у единственного поставщика (подрядчика, исполнителя) может осуществляться заказчиком в случае осуществления закупки товара, работы или услуги на сумму, не превышающую шестисот тысяч рублей, либо закупки товара на сумму, предусмотренную частью 12 настоящей статьи, если такая закупка осуществляется в электронной форме.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1, 2 части 12 статьи 93 Закона о контрактной системе в случаях, предусмотренных пунктами 4 - 5.2 части 1 настоящей статьи,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1) в целях участия в проводимых на электронной площадке закупках, предусмотренных настоящей частью,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предварительное предложение), содержащее в отношении каждого товара, предлагаемого таким участником закупки к поставкам;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2)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размещение предварительного предложения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 настоящей части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означает согласие участника закупки на направление оператором электронной площадки заказчикам предложений о поставке товаров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соответствующих требованиям, установленным в извещениях об осуществлении закупок в соответствии с подпунктом «в» пункта 3 настоящей части. При этом 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Федерации, несет участник закупки. Предусмотренное 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подпунктом «а» пункта 5 настоящей части. Участник закупки в порядке, установленном пунктом 1 настоящей части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3 части 12 статьи 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закупки, содержащее: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указанную в пунктах 1 - 3, 9, 10, 13, 15, 17 и 18 части 1 статьи 42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о возможности одностороннего отказа от исполнения контракта в соответствии с положениями частей 8 - 23 и 25 статьи 95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требования, предъявляемые к участникам закупки и предусмотренные частями 1 и 2 статьи 31 настоящего Федерального закона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требование, устанавливаемое в соответствии с частью 1.1 статьи 31 настоящего Федерального закона (при наличии).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 силу подпункта «в» пункта 3 части 12 статьи 93 Закон о контрактной системе заказчик при формировании извещения об осуществлении закупки заказчик указывает наименование товара, а также его характеристики с использованием каталога товаров, работ, услуг для государственных и муниципальных нужд (далее — каталог). Если описание объекта закупки, содержащее характеристики товара, не сформировано и не включено в позицию каталога, возможность реализации положений подпункта «в» пункта 3 части 12 статьи 93 Закона о контрактной системе отсутствует, поскольку в этом случае указать в извещении об осуществлении закупки характеристики закупаемого товара с использованием каталога невозможно. В этой связи закупка товара у единственного поставщика в электронной форме на сумму, предусмотренную частью 12 статьи 93 Закона о контрактной системе, осуществляется при наличии в каталоге позиции, содержащей описание объекта закупки, включающее характеристики товара. Аналогичная позиция содержится в письме Минфина России от 10.08.2023 № 24-03-06/75075. При этом при размещении извещения об осуществлении закупки Заказчик может указать только одно наименование товара. Аналогичная позиция содержится в пункте 7 письме Минфина России от 12.02.2021 № 24-06-08/9591 «Об осуществлении закупок».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осуществлении закупки № 0335300048223000105 Заказчиком использовалась позиция КТРУ 32.50.21.123-00000027 «Аппарат искусственной вентиляции легких для интенсивной терапии неонатальный и для взрослых». В описании объекта закупки к данной позиции КТРУ содержатся характеристики товара, работы, услуги, которые отсутствуют в позиции КТРУ 32.50.21.122-00000022, использованной ранее Заказчиком при осуществлении закупки (извещение № 0335200014923003148). Также в справочной информации по данной позиции КТРУ указано следующее: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«Автоматическая установка для циклической искусственной или вспомогательной альвеолярной вентиляции с достаточным для долгосрочного поддержания дыхательной функции у широкого спектра пациентов с различными потребностями выбором функций и режимов.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Обычно предназначается для взрослых, но может применяться и в педиатрии, и даже в неонатологии, но только в самом крайнем случае.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Обычно имеет программируемые режимы по давлению/объёму, в т. ч. режим спонтанного дыхания с минимально необходимой принудительной подкачкой воздуха на случай остановки дыхания. Оснащается специально разработанными для использования в интенсивной терапии мониторами и сигнализациями».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аппарат может использоваться для циклической искусственной или вспомогательной альвеолярной вентиляции как для взрослых, так и для детей.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Законом о контрактной системе не предусмотрено каких-либо императивных требований по выбору конкретного кода по ОКПД2, кода по позиции КТРУ. Заказчик самостоятельно определяет код по ОКПД2 или код позиции КТРУ путем соотнесения объекта закупки к соответствующим кодам и наименованиям позиций ОКПД или КТРУ, как наиболее подходящим с учетом специфики закупки, области применения закупаемого товара (работы, услуги), а также его характеристик. Аналогичная позиция также отражена в письме Минфина России от 17.03.2020 № 24-05- 08/20208 «Об установлении требований к участникам закупки; об описании объекта закупки; о применении типовых контрактов (условий контрактов); о требованиях к составу второй части заявки на участие в аукционе».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5 части 12 статьи 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определяет из числа всех предварительных предложений, размещенных в соответствии с пунктом 1 настоящей части,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в соответствии с подпунктами «в» и «е» пункта 3 настоящей части, и содержащих наименьшие цены за единицу товара, являющегося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04.12.2023 согласно представленным Оператором электронной площадки сведениям во исполнение требований пункта 2 части 12 статьи 93 Закона о контрактной системе Заказчику было направлено предварительное предложение участника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Своё предварительное предложение в соответствии с пунктом 1 части 12 статьи 93 Закона о контрактной системе Заявитель не формировал, как пояснил представитель Заказчика на заседании от Заявителя обращений с просьбой сообщить о планируемых сроках и условиях повторного размещения закупки и возможности рассмотрения предлагаемого оборудования не поступало.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поясняет, что жалоба Заявителя подана в Калининградское УФАС России в порядке главы 6 Закона о контрактной системе и рассмотрена Комиссией в соответствии с требованиями статьи 106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следует отметить, что в рамках рассмотрения данной жалобы Комиссия не вправе давать оценку действиям Заказчика в части наличия либо отсутствия нарушений Федерального закона от 26.07.2006 № 135-ФЗ «О защите конкуренции» (далее - Закон о защите конкуренции),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в рамках рассмотрения настоящей жалобы Комиссия Калининградского УФАС России по контролю в сфере закупок не обладает полномочиями по рассмотрению жалоб и обращений в порядке, предусмотренном Законом о защите конкуренции, доводы жалобы в отношении нарушения Закона о защите конкуренции рассмотрению не подлежат.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довода о несоответствии предложенного победителем закупки товара требованиям извещения об осуществлении закупки Комиссия 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представленным сведениям победителем закупки — ООО «Русская Медицинская Корпорация» (ИНН 7726566487) предложен к поставке товар: «Аппарат искусственной вентиляции легких Ригйап Веппей серии 980, с принадлежностями Производитель: «Ковидиен Ллс», год выпуска: 2022, страна происхождения: Соединенные Штаты Америки, Республика Сингапур, Италия, Мексика, Китай, Новая Зеландия, Коста-Рика, Ирландия.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 в предложенном победителем закупки «Аппарате искусственной вентиляции легких Ригйап Веппей серии 980» отсутствует, в том числе значение характеристики: «Вентиляция управляемая по объему (VСV)», что подтверждается инструкцией на данный аппарат.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отмечает, что из руководства пользователя на «Аппарат искусственной вентиляции легких Ригйап Веппей серии 980» от 12.11.2021 не представляется возможным сделать однозначный вывод о наличии либо отсутствии указанных Заявителем в жалобе характеристик товара, требуемого к поставке Заказчику.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отмечает, что положениями контракта допускается проведение экспертизы поставленного товара на соответствие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изложенных обстоятельствах, ввиду отсутствия, в том числе достаточных доказательств, позволяющих на день принятия решения сделать однозначный вывод о том, что предложенный победителем закупки товар не соответствует условиям извещения об осуществления закупки, Комиссия приходит к выводу, что доводы жалобы Заявителя являются необоснованными.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" w:right="397" w:bottom="1172" w:left="655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83" w:right="407" w:bottom="7572" w:left="67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«АТМА»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477" w:h="341" w:wrap="none" w:vAnchor="text" w:hAnchor="page" w:x="11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6"/>
        <w:keepNext w:val="0"/>
        <w:keepLines w:val="0"/>
        <w:framePr w:w="2021" w:h="163" w:wrap="none" w:vAnchor="text" w:hAnchor="page" w:x="4914" w:y="74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framePr w:w="2717" w:h="403" w:wrap="none" w:vAnchor="text" w:hAnchor="page" w:x="4842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426" w:h="341" w:wrap="none" w:vAnchor="text" w:hAnchor="page" w:x="99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67310</wp:posOffset>
            </wp:positionV>
            <wp:extent cx="353695" cy="5365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07" w:bottom="971" w:left="67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490303АЕ802000А96Е79Ю51240В6123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060"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16.10.2024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419" w:bottom="7572" w:left="115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6"/>
        <w:keepNext w:val="0"/>
        <w:keepLines w:val="0"/>
        <w:framePr w:w="2011" w:h="158" w:wrap="none" w:vAnchor="text" w:hAnchor="page" w:x="4914" w:y="74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2717" w:h="408" w:wrap="none" w:vAnchor="text" w:hAnchor="page" w:x="4842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440" w:h="341" w:wrap="none" w:vAnchor="text" w:hAnchor="page" w:x="98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60960</wp:posOffset>
            </wp:positionV>
            <wp:extent cx="365760" cy="5486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07" w:bottom="971" w:left="67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0087АЭ0006701ЭЕ9А3191630Е145090162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304800</wp:posOffset>
                </wp:positionV>
                <wp:extent cx="1246505" cy="21653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И.Д. Старжинский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7.85000000000002pt;margin-top:24.pt;width:98.150000000000006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И.Д. Старжинский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01.11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25.01.2024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2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Старжинский Илья Дмитриевич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00Э26Е9С8Е361В80142659В7ЕВ023048О4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5810885</wp:posOffset>
                </wp:positionH>
                <wp:positionV relativeFrom="paragraph">
                  <wp:posOffset>622300</wp:posOffset>
                </wp:positionV>
                <wp:extent cx="1459865" cy="21653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может быть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7.55000000000001pt;margin-top:49.pt;width:114.95pt;height:17.0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может быть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08.08.2024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3" w:right="2825" w:bottom="1383" w:left="71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32677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2023-6535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8.70000000000005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2023-6535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38">
    <w:name w:val="Основной текст (4)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37">
    <w:name w:val="Основной текст (4)"/>
    <w:basedOn w:val="Normal"/>
    <w:link w:val="CharStyle38"/>
    <w:pPr>
      <w:widowControl w:val="0"/>
      <w:shd w:val="clear" w:color="auto" w:fill="auto"/>
      <w:spacing w:after="100" w:line="218" w:lineRule="auto"/>
      <w:ind w:left="4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