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48"/>
          <w:szCs w:val="48"/>
        </w:rPr>
      </w:pPr>
      <w:r>
        <w:rPr>
          <w:rFonts w:ascii="Arial" w:eastAsia="Arial" w:hAnsi="Arial" w:cs="Arial"/>
          <w:color w:val="4460A2"/>
          <w:spacing w:val="0"/>
          <w:w w:val="100"/>
          <w:position w:val="0"/>
          <w:sz w:val="48"/>
          <w:szCs w:val="48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Калининградской области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ул. Барнаульская 4, г. Калининград, 236006</w:t>
        <w:br/>
        <w:t>бокс № 5033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(4012) 53-72-01, факс (4012) 53-72-00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4"/>
          <w:szCs w:val="14"/>
        </w:rPr>
      </w:pPr>
      <w:r>
        <w:rPr>
          <w:color w:val="4460A2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е-тай: </w:t>
      </w:r>
      <w:r>
        <w:rPr>
          <w:smallCaps/>
          <w:color w:val="4460A2"/>
          <w:spacing w:val="0"/>
          <w:w w:val="100"/>
          <w:position w:val="0"/>
          <w:sz w:val="14"/>
          <w:szCs w:val="14"/>
          <w:shd w:val="clear" w:color="auto" w:fill="auto"/>
          <w:lang w:val="ru-RU" w:eastAsia="ru-RU" w:bidi="ru-RU"/>
        </w:rPr>
        <w:t>1о39@&amp;8.§оу.ги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814" w:val="left"/>
        </w:tabs>
        <w:bidi w:val="0"/>
        <w:spacing w:before="0" w:after="320" w:line="240" w:lineRule="auto"/>
        <w:ind w:left="0" w:right="0" w:firstLine="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8.12,2023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НИ/6042/2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жалобе ООО "Атма'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«АТМА»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"mailto:atma.18@bk.ru"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а1та.18@,Ьк,ш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бюджетное учреждение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Калининградской области «Гвардейская центральная районная больница» дVа^деу8к-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сгЬ@тГотед39.ш;хакирИ @д\'агсктЬ.ги;хакирк1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_дсгЬ@таП.ги;23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6" w:right="637" w:bottom="1198" w:left="1140" w:header="0" w:footer="3" w:gutter="0"/>
          <w:pgNumType w:start="1"/>
          <w:cols w:num="2" w:space="720" w:equalWidth="0">
            <w:col w:w="4214" w:space="1046"/>
            <w:col w:w="4862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ко@,8ЬегЬапк-а8Еш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; </w:t>
      </w:r>
      <w:r>
        <w:fldChar w:fldCharType="begin"/>
      </w:r>
      <w:r>
        <w:rPr/>
        <w:instrText> HYPERLINK "mailto:info@sberbank-ast.ru" </w:instrText>
      </w:r>
      <w:r>
        <w:fldChar w:fldCharType="separate"/>
      </w:r>
      <w:r>
        <w:rPr>
          <w:color w:val="00008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тГо@8ЬегЬапк-а8Еш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7" w:after="3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8" w:right="0" w:bottom="11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 № 039/06/93-986/2023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925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Резолютивная часть объявлена 13.12.2023</w:t>
        <w:tab/>
        <w:t>г. Калининград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Изготовлено в полном объеме 18.12.2023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 - заместитель руководителя - начальник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 - ведущий специалист-эксперт отдела контроля органов власти, закупок и рекламы Калининградского УФАС России;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И.Д. Старжинский - специалист-эксперт отдела контроля органов власти, закупок и рекламы Калининградского УФАС России,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представителей: заявителя - ООО «АТМА»: А.С. Сушкова (по доверенности); заказчика - Государственного бюджетного учреждения здравоохранения Калининградской области «Гвардейская центральная районная больница»: А.М. Корнеевой (по доверенности); А.А. Гауковой (по доверенности),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в режиме видеоконференцсвязи посредством плагина «ТшеСопГ» жалобу ООО «АТМА» (вх. № 9443/23 от 06.12.2023) на действия заказчика - Государственного бюджетного учреждения Калининградской области «Гвардейская центральная районная больница» при осуществлении закупки предметом которой является поставка аппарата искусственной вентиляции легких для интенсивной терапии неонатальный и для взрослых (извещение № 0335300048223000107) (далее - закупка),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440"/>
        <w:jc w:val="left"/>
        <w:rPr>
          <w:sz w:val="48"/>
          <w:szCs w:val="4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111111111111111111111111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Калининградской области 06.12.2023 поступила жалоба Заявителя на действия Заказчика при формировании извещения об осуществлении закупки.</w:t>
      </w:r>
      <w:bookmarkEnd w:id="0"/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обоснование своей жалобы Заявитель привел следующие доводы</w:t>
      </w:r>
      <w:bookmarkEnd w:id="2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Заявитель полагает, что у Заказчика отсутствовали основания проводить закупку в соответствии с частью 12 статьи 93 Закона о контрактной системе, поскольку по мнению Заявителя закупка должна была осуществляться конкурентным способом (электронным аукционом, запросом котировок в электронной форме).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По мнению Заявителя, аппарат предложенный победителем закупки не соответствует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даны следующие пояснения по сути жалобы Заявителя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жалобы Заявителя, полагает, что его действия при осуществлении закупки не противоречат требованиям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результате рассмотрения жалобы и проведения в соответствии с частью 15 статьи 99 Закона о контрактной системе внеплановой проверки, Комиссия установила следующее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04.12.2023 Заказчиком на официальном сайте единой информационной системы в сфере закупок размещено извещение о проведении закупки с единственным поставщиком № 0335300048223000107 с приложениями. Начальная цена контракта - 4 905 000,00 рублей.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частью 1 статьи 93 Закона о контрактной системе заказчики при осуществлении закупок применяют конкурентные способы определения поставщиков (подрядчиков, исполнителей) (далее - конкурентные способы) или осуществляют закупки у единственного поставщика (подрядчика, исполнителя).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2 статьи 24 Закона о контрактной системе конкурентными способами являются: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конкурсы (открытый конкурс в электронной форме (далее - электронный конкурс), закрытый конкурс, закрытый конкурс в электронной форме (далее - закрытый электронный конкурс);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аукционы (открытый аукцион в электронной форме (далее - электронный аукцион), закрытый аукцион, закрытый аукцион в электронной форме (далее - закрытый электронный аукцион);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запрос котировок в электронной форме (далее - электронный запрос котировок).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3 статьи 24 Закона о контрактной системе для целей настоящего Федерального закона, электронный конкурс, электронный аукцион, электронный запрос котировок, закупка товара у единственного поставщика на сумму, предусмотренную частью 12 статьи 93 настоящего Федерального закона, считаются также электронными процедурами, а закрытый электронный конкурс, закрытый электронный аукцион - закрытыми электронными процедурами.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заседании Комиссии представитель Заказчика пояснил, что закупка аппарата искусственной вентиляции легких осуществляется за счет средств выделенных Министерством здравоохранения в рамках субсидии 2023 года, что изначально предполагает осуществление закупочных мероприятий, поставку товара и последующую оплату, поставленного товара в текущем финансовом году, учитывая срочность закупки и установленные сроки на повторное размещение закупки посредством электронной аукциона, Заказчиком было принято решение провести закупку на основании пункта 4 части 1 статьи 93 Закона о контрактной системе в порядке, предусмотренном частью 12 статьи 93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Комиссия отмечает, что осуществление закупок у единственного поставщика (подрядчика, исполнителя) является предусмотренным Законом о контрактной системе правом заказчика, реализация которого может осуществляться при наличии такой необходимости и в соответствии с законодательства РФ и иными нормативными правовыми актами и контрактной системе. Аналогичная позиция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содержится в письме Минфина России от 08.06.2020 № 24-04-08/48982 «О закупках у единственного поставщика (подрядчика, исполнителя) с использованием «электронного магазина».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4 части 1 статьи 93 Закона о контрактной системе закупка у единственного поставщика (подрядчика, исполнителя) может осуществляться заказчиком в случае осуществления закупки товара, работы или услуги на сумму, не превышающую шестисот тысяч рублей, либо закупки товара на сумму, предусмотренную частью 12 настоящей статьи, если такая закупка осуществляется в электронной форме.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пунктами 1, 2 части 12 статьи 93 Закона о контрактной системе в случаях, предусмотренных пунктами 4 - 5.2 части 1 настоящей статьи, закупка товара на сумму, не превышающую пяти миллионов рублей, может осуществляться в электронной форме с использованием электронной площадки. Годовой объем закупок, осуществляемых в таком порядке, не должен превышать сто миллионов рублей. Закупка товара в соответствии с настоящей частью осуществляется в следующем порядке: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1) в целях участия в проводимых на электронной площадке закупках, предусмотренных настоящей частью,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участники закупки вправе сформировать на электронной площадке, подписать усиленной электронной подписью и разместить на такой электронной площадке предварительное предложение о поставке товаров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предварительное предложение), содержащее в отношении каждого товара, предлагаемого таким участником закупки к поставкам;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2)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размещение предварительного предложения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пунктом 1 настоящей части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означает согласие участника закупки на направление оператором электронной площадки заказчикам предложений о поставке товаров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соответствующих требованиям, установленным в извещениях об осуществлении закупок в соответствии с подпунктом «в» пункта 3 настоящей части. При этом ответственность за достоверность информации и документов, содержащихся в предварительном предложении, за соответствие указанных информации и документов требованиям, установленным законодательством Российской Федерации, несет участник закупки. Предусмотренное настоящим пунктом предварительное предложение о поставке товара признается заявкой на участие в закупке, поданной участником закупки, начиная с осуществления оператором электронной площадки действия, предусмотренного подпунктом «а» пункта 5 настоящей части. Участник закупки в порядке, установленном пунктом 1 настоящей части для формирования и размещения предварительного предложения, вправе внести в предварительное предложение изменения. При этом такие изменения применяются к отношениям, связанным с участием в закупках, извещения об осуществлении которых размещены в единой информационной системе после размещения на электронной площадке таких изменений.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3 части 12 статьи 93 Закона о контрактной системе заказчик формирует с использованием единой информационной системы, подписывает усиленной электронной подписью и размещает в единой информационной системе извещение об осуществлении закупки, содержащее: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электронной площадки в информационно-телекоммуникационной сети «Интернет»;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9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информацию, указанную в пунктах 1 - 3, 9, 10, 13, 15, 17 и 18 части 1 статьи 42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84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наименование товара и его характеристики с использованием каталога товаров, работ, услуг для обеспечения государственных и муниципальных нужд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начальную цену единицы товара с учетом стоимости доставки, налогов, сборов и иных обязательных платежей, количество закупаемого товара, единицу измерения товара по общероссийскому классификатору, используемому для количественной оценки технико-экономических и социальных показателей, срок и место поставки товара по общероссийскому (общероссийским) классификатору (классификаторам), используемому (используемым) для сопоставимости и автоматизированной обработки информации в разрезах административно-территориального деления, систематизации и однозначной идентификации на всей территории Российской Федерации муниципальных образований и населенных пунктов, входящих в их состав. Предусмотренный настоящим подпунктом срок поставки товара исчисляется календарными днями и указывается в извещении об осуществлении закупки в календарных днях;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0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информацию о возможности одностороннего отказа от исполнения контракта в соответствии с положениями частей 8 - 23 и 25 статьи 95 настоящего Федерального закона;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требования, предъявляемые к участникам закупки и предусмотренные частями 1 и 2 статьи 31 настоящего Федерального закона (при наличии);</w:t>
      </w:r>
    </w:p>
    <w:p>
      <w:pPr>
        <w:pStyle w:val="Style1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79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требование, устанавливаемое в соответствии с частью 1.1 статьи 31 настоящего Федерального закона (при наличии).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в силу подпункта «в» пункта 3 части 12 статьи 93 Закон о контрактной системе заказчик при формировании извещения об осуществлении закупки заказчик указывает наименование товара, а также его характеристики с использованием каталога товаров, работ, услуг для государственных и муниципальных нужд (далее — каталог). Если описание объекта закупки, содержащее характеристики товара, не сформировано и не включено в позицию каталога, возможность реализации положений подпункта «в» пункта 3 части 12 статьи 93 Закона о контрактной системе отсутствует, поскольку в этом случае указать в извещении об осуществлении закупки характеристики закупаемого товара с использованием каталога невозможно. В этой связи закупка товара у единственного поставщика в электронной форме на сумму, предусмотренную частью 12 статьи 93 Закона о контрактной системе, осуществляется при наличии в каталоге позиции, содержащей описание объекта закупки, включающее характеристики товара. Аналогичная позиция содержится в письме Минфина России от 10.08.2023 № 24-03-06/75075. При этом при размещении извещения об осуществлении закупки Заказчик может указать только одно наименование товара. Аналогичная позиция содержится в пункте 7 письме Минфина России от 12.02.2021 № 24-06-08/9591 «Об осуществлении закупок».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При осуществлении закупки № 0335300048223000107 Заказчиком использовалась позиция КТРУ 32.50.21.123-00000027 «Аппарат искусственной вентиляции легких для интенсивной терапии неонатальный и для взрослых». В описании объекта закупки к данной позиции КТРУ содержатся характеристики товара, работы, услуги, которые отсутствуют в позиции КТРУ 32.50.21.122-00000022, использованной ранее Заказчиком при осуществлении закупки (извещение № 0335200014923003148). Также в справочной информации по данной позиции КТРУ указано следующее: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«Автоматическая установка для циклической искусственной или вспомогательной альвеолярной вентиляции с достаточным для долгосрочного поддержания дыхательной функции у широкого спектра пациентов с различными потребностями выбором функций и режимов. </w:t>
      </w:r>
      <w:r>
        <w:rPr>
          <w:b/>
          <w:bCs/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Обычно предназначается для взрослых, но может применяться и в педиатрии, и даже в неонатологии, но только в самом крайнем случае.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Обычно имеет программируемые режимы по давлению/объёму, в т. ч. режим спонтанного дыхания с минимально необходимой принудительной подкачкой воздуха на случай остановки дыхания. Оснащается специально разработанными для использования в интенсивной терапии мониторами и сигнализациями».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аппарат может использоваться для циклической искусственной или вспомогательной альвеолярной вентиляции как для взрослых, так и для детей.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отмечает, что Законом о контрактной системе не предусмотрено каких-либо императивных требований по выбору конкретного кода по ОКПД2, кода по позиции КТРУ. Заказчик самостоятельно определяет код по ОКПД2 или код позиции КТРУ путем соотнесения объекта закупки к соответствующим кодам и наименованиям позиций ОКПД или КТРУ, как наиболее подходящим с учетом специфики закупки, области применения закупаемого товара (работы, услуги), а также его характеристик. Аналогичная позиция также отражена в письме Минфина России от 17.03.2020 № 24-05- 08/20208 «Об установлении требований к участникам закупки; об описании объекта закупки; о применении типовых контрактов (условий контрактов); о требованиях к составу второй части заявки на участие в аукционе».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«а» пункта 5 части 12 статьи 93 Закона о контрактной системе в течение одного часа с момента размещения в единой информационной системе извещения об осуществлении закупки оператор электронной площадки с учетом положений пункта 8 настоящей части с использованием электронной площадки определяет из числа всех предварительных предложений, размещенных в соответствии с пунктом 1 настоящей части, не более пяти заявок на участие в закупке (предварительных предложений), соответствующих требованиям, установленным в извещении об осуществлении закупки в соответствии с подпунктами «в» и «е» пункта 3 настоящей части, и содержащих наименьшие цены за единицу товара, являющегося объектом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04.12.2023 согласно представленным Оператором электронной площадки сведениям во исполнение требований пункта 2 части 12 статьи 93 Закона о контрактной системе Заказчику было направлено предварительное предложение участника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Своё предварительное предложение в соответствии с пунктом 1 части 12 статьи 93 Закона о контрактной системе Заявитель не формировал, как пояснил представитель Заказчика на заседании от Заявителя обращений с просьбой сообщить о планируемых сроках и условиях повторного размещения закупки и возможности рассмотрения предлагаемого оборудования не поступало.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Дополнительно Комиссия поясняет, что жалоба Заявителя подана в Калининградское УФАС России в порядке главы 6 Закона о контрактной системе и рассмотрена Комиссией в соответствии с требованиями статьи 106 Закона о контрактной системе.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следует отметить, что в рамках рассмотрения данной жалобы Комиссия не вправе давать оценку действиям Заказчика в части наличия либо отсутствия нарушений Федерального закона от 26.07.2006 № 135-ФЗ «О защите конкуренции» (далее - Закон о защите конкуренции), так как дела о нарушении антимонопольного законодательства рассматриваются в соответствии с Законом о защите конкуренции по процедуре,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Федерации, утвержденным приказом ФАС России от 25.05.2012 № 339.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Учитывая, что в рамках рассмотрения настоящей жалобы Комиссия Калининградского УФАС России по контролю в сфере закупок не обладает полномочиями по рассмотрению жалоб и обращений в порядке, предусмотренном Законом о защите конкуренции, доводы жалобы в отношении нарушения Закона о защите конкуренции рассмотрению не подлежат.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части довода о несоответствии предложенного победителем закупки товара требованиям извещения об осуществлении закупки Комиссия отмечает следующее.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представленным сведениям победителем закупки — ООО «Русская Медицинская Корпорация» (ИНН 7726566487) предложен к поставке товар: «Аппарат искусственной вентиляции легких Ригйап Веппей серии 980, с принадлежностями Производитель: «Ковидиен Ллс», год выпуска: 2022, страна происхождения: Соединенные Штаты Америки, Республика Сингапур, Италия, Мексика, Китай, Новая Зеландия, Коста-Рика, Ирландия.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 в предложенном победителем закупки «Аппарате искусственной вентиляции легких Ригйап Веппей серии 980» отсутствует, в том числе значение характеристики: «Вентиляция управляемая по объему (VСV)», что подтверждается инструкцией на данный аппарат.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отмечает, что из руководства пользователя на «Аппарат искусственной вентиляции легких Ригйап Веппей серии 980» от 12.11.2021 не представляется возможным сделать однозначный вывод о наличии либо отсутствии указанных Заявителем в жалобе характеристик товара, требуемого к поставке Заказчику.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Комиссия отмечает, что положениями контракта допускается проведение экспертизы поставленного товара на соответствие требованиям извещения об осуществлении закупки.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изложенных обстоятельствах, ввиду отсутствия, в том числе достаточных доказательств, позволяющих на день принятия решения сделать однозначный вывод о том, что предложенный победителем закупки товар не соответствует условиям извещения об осуществления закупки, Комиссия приходит к выводу, что доводы жалобы Заявителя являются необоснованными.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представители лиц, участвующих в рассмотрении жалобы, на вопрос председателя Комиссии о достаточности доказательств, представленных в материалы дела, пояснили, что все доказательства, которые они намеревались представить, имеются в распоряжении Комиссии, иных доказательств, ходатайств, в том числе о представлении или истребовании дополнительных доказательств не имеется.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изложенным, руководствуясь частями 1, 4, 7 статьи 105, частью 8 статьи 106 Закона о контрактной системе, Комиссия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8" w:right="397" w:bottom="1176" w:left="655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383" w:right="407" w:bottom="7572" w:left="67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ООО «АТМА» необоснованной.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" w:after="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framePr w:w="2477" w:h="341" w:wrap="none" w:vAnchor="text" w:hAnchor="page" w:x="116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6"/>
        <w:keepNext w:val="0"/>
        <w:keepLines w:val="0"/>
        <w:framePr w:w="2021" w:h="163" w:wrap="none" w:vAnchor="text" w:hAnchor="page" w:x="4914" w:y="741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О </w:t>
      </w:r>
      <w:r>
        <w:rPr>
          <w:rFonts w:ascii="Georgia" w:eastAsia="Georgia" w:hAnsi="Georgia" w:cs="Georgia"/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СЕРТИФИКАТЕ </w:t>
      </w: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ЭП</w:t>
      </w:r>
    </w:p>
    <w:p>
      <w:pPr>
        <w:pStyle w:val="Style26"/>
        <w:keepNext w:val="0"/>
        <w:keepLines w:val="0"/>
        <w:framePr w:w="2717" w:h="403" w:wrap="none" w:vAnchor="text" w:hAnchor="page" w:x="4842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426" w:h="341" w:wrap="none" w:vAnchor="text" w:hAnchor="page" w:x="990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Н.С. Иванова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4" behindDoc="1" locked="0" layoutInCell="1" allowOverlap="1">
            <wp:simplePos x="0" y="0"/>
            <wp:positionH relativeFrom="page">
              <wp:posOffset>2656205</wp:posOffset>
            </wp:positionH>
            <wp:positionV relativeFrom="paragraph">
              <wp:posOffset>67310</wp:posOffset>
            </wp:positionV>
            <wp:extent cx="353695" cy="53657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07" w:bottom="971" w:left="67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57575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Иванова Наталия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>490303АЕ802000А96Е79Ю51240В6123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3060" w:right="0" w:firstLine="0"/>
        <w:jc w:val="left"/>
      </w:pP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24.07.2023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16.10.2024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419" w:bottom="7572" w:left="115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26"/>
        <w:keepNext w:val="0"/>
        <w:keepLines w:val="0"/>
        <w:framePr w:w="2011" w:h="158" w:wrap="none" w:vAnchor="text" w:hAnchor="page" w:x="4914" w:y="745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Fonts w:ascii="Georgia" w:eastAsia="Georgia" w:hAnsi="Georgia" w:cs="Georgia"/>
          <w:color w:val="E9E9E9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framePr w:w="2717" w:h="408" w:wrap="none" w:vAnchor="text" w:hAnchor="page" w:x="4842" w:y="25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16"/>
        <w:keepNext w:val="0"/>
        <w:keepLines w:val="0"/>
        <w:framePr w:w="1440" w:h="341" w:wrap="none" w:vAnchor="text" w:hAnchor="page" w:x="987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О.И. Филатов</w:t>
      </w:r>
    </w:p>
    <w:p>
      <w:pPr>
        <w:widowControl w:val="0"/>
        <w:spacing w:line="360" w:lineRule="exact"/>
      </w:pPr>
      <w:r>
        <w:drawing>
          <wp:anchor distT="0" distB="0" distL="0" distR="1789430" simplePos="0" relativeHeight="62914695" behindDoc="1" locked="0" layoutInCell="1" allowOverlap="1">
            <wp:simplePos x="0" y="0"/>
            <wp:positionH relativeFrom="page">
              <wp:posOffset>2644140</wp:posOffset>
            </wp:positionH>
            <wp:positionV relativeFrom="paragraph">
              <wp:posOffset>60960</wp:posOffset>
            </wp:positionV>
            <wp:extent cx="365760" cy="5486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83" w:right="407" w:bottom="971" w:left="679" w:header="0" w:footer="3" w:gutter="0"/>
          <w:cols w:space="720"/>
          <w:noEndnote/>
          <w:rtlGutter w:val="0"/>
          <w:docGrid w:linePitch="360"/>
        </w:sectPr>
      </w:pP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9898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Филатов Олег Игоревич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0087АЭ0006701ЭЕ9А3191630Е145090162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5941695</wp:posOffset>
                </wp:positionH>
                <wp:positionV relativeFrom="paragraph">
                  <wp:posOffset>304800</wp:posOffset>
                </wp:positionV>
                <wp:extent cx="1246505" cy="216535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650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И.Д. Старжинский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7.85000000000002pt;margin-top:24.pt;width:98.150000000000006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И.Д. Старжинский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898989"/>
          <w:spacing w:val="0"/>
          <w:w w:val="100"/>
          <w:position w:val="0"/>
          <w:shd w:val="clear" w:color="auto" w:fill="auto"/>
          <w:lang w:val="ru-RU" w:eastAsia="ru-RU" w:bidi="ru-RU"/>
        </w:rPr>
        <w:t>01.11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.2022 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25.01.2024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18" w:lineRule="auto"/>
        <w:ind w:left="4140" w:right="0" w:firstLine="0"/>
        <w:jc w:val="left"/>
        <w:rPr>
          <w:sz w:val="12"/>
          <w:szCs w:val="12"/>
        </w:rPr>
      </w:pPr>
      <w:r>
        <w:rPr>
          <w:color w:val="292929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200" w:right="0" w:firstLine="0"/>
        <w:jc w:val="left"/>
        <w:rPr>
          <w:sz w:val="12"/>
          <w:szCs w:val="12"/>
        </w:rPr>
      </w:pPr>
      <w:r>
        <w:rPr>
          <w:rFonts w:ascii="Georgia" w:eastAsia="Georgia" w:hAnsi="Georgia" w:cs="Georgia"/>
          <w:color w:val="FFFFF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F6F6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Старжинский Илья Дмитриевич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00Э26Е9С8Е361В80142659В7ЕВ023048О4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5810885</wp:posOffset>
                </wp:positionH>
                <wp:positionV relativeFrom="paragraph">
                  <wp:posOffset>622300</wp:posOffset>
                </wp:positionV>
                <wp:extent cx="1459865" cy="21653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9865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решение может быть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7.55000000000001pt;margin-top:49.pt;width:114.95pt;height:17.050000000000001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решение может быть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7575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16.05.2023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F6F6F"/>
          <w:spacing w:val="0"/>
          <w:w w:val="100"/>
          <w:position w:val="0"/>
          <w:shd w:val="clear" w:color="auto" w:fill="auto"/>
          <w:lang w:val="ru-RU" w:eastAsia="ru-RU" w:bidi="ru-RU"/>
        </w:rPr>
        <w:t>08.08.2024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Закона о контрактной системе, обжаловано в судебном порядке в течение трех месяцев со дня его принятия.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383" w:right="2825" w:bottom="1383" w:left="71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326771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2023-6536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88.70000000000005pt;width:257.30000000000001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2023-6536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2023-6536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2023-6536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7">
    <w:name w:val="Подпись к картинке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60A2"/>
      <w:sz w:val="17"/>
      <w:szCs w:val="17"/>
      <w:u w:val="non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240"/>
      <w:ind w:firstLine="58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6">
    <w:name w:val="Подпись к картинке"/>
    <w:basedOn w:val="Normal"/>
    <w:link w:val="CharStyle27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5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92929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