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Ленинградской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Смольного, 3, Санкт-Петербург, 191124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(812) 274-30-70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11йр8://1епоЫ.Га8.§оу.ги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1о47@Га8.§оу.ги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8.12,2023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ИМ/12219/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71" w:lineRule="auto"/>
        <w:ind w:left="0" w:right="340" w:firstLine="0"/>
        <w:jc w:val="righ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Уведомление о принятии жалобы к рассмотрению и назначении заседания комиссии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МУНИЦИПАЛЬНОЕ КАЗЕННОЕ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УЧРЕЖДЕНИЕ "УПРАВЛЕНИЕ СОЦИАЛЬНО-БЫТОВОГО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ОБСЛУЖИВАНИЯ МУНИЦИПАЛЬНОГО ОБРАЗОВАНИЯ ЕЛИЗАВЕТИНСКОГО СЕЛЬСКОГО ПОСЕЛЕНИЯ"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188370, Ленинградская обл, Гатчинский р-н, п.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Елизаветино, ул Парковая, д 17, пом 10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е1^xаVе^т8кое_тку@та^1.ш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«Актив»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196135, г. Санкт-Петербург, ул. Гастелло, д. 22, лит. А, оф. 10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ас1^е-дос@таП.ги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ТЭК-Торг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115191, г. Москва, Гамсоновский пер., д. 5, стр. 2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8е^дееV@^ек^о^д.^и; Ье1р@1ек1огд.ги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42" w:bottom="1217" w:left="1140" w:header="0" w:footer="3" w:gutter="0"/>
          <w:pgNumType w:start="1"/>
          <w:cols w:num="2" w:space="720" w:equalWidth="0">
            <w:col w:w="4406" w:space="859"/>
            <w:col w:w="4853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№ 0845600007023000005</w:t>
      </w:r>
    </w:p>
    <w:p>
      <w:pPr>
        <w:widowControl w:val="0"/>
        <w:spacing w:line="135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Уведомление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действующим законодательством Российской Федерации и на основании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Ленинградским УФАС России принята к рассмотрению жалоба ООО «Актив» (вх. № 14409-ИП/23 от 06.12.2023) на действия комиссии при проведении открытого конкурса в электронной форме «Капитальный ремонт бани д. Шпаньково, ул. Алексея Рыкунова, д.41б».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Внимание!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Во исполнение Указа Президента Российской Федерации от 02.04.2020 № 239 «О мерах по обеспечению санитарно-эпидемиологического благополучия населения на территории Российской Федерации в связи с распространением коронавирусной инфекции (СОVI^-19)», в целях предотвращения распространения коронавирусной инфекции, Ленинградское УФАС России обеспечивает реализацию прав на участие в рассмотрении в соответствии со статьями 99, 104-106 Закона о контрактной системе жалоб (обращений) на действия субъектов контроля при осуществлении закупок товаров (работ, услуг) для государственных (муниципальных) нужд, проведении внеплановых проверок, а также рассмотрения обращений о включении сведений о недобросовестном поставщике (подрядчике, исполнителе) в реестр недобросовестных поставщиков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исключительно в дистанционном режиме, без очного участия представителей субъектов контроля, заявителя.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Принять дистанционное участие в рассмотрении жалобы (обращения) возможно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  <w:rPr>
          <w:sz w:val="24"/>
          <w:szCs w:val="24"/>
        </w:rPr>
      </w:pPr>
      <w:bookmarkStart w:id="2" w:name="bookmark2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1111111111III11111111111</w:t>
      </w:r>
      <w:bookmarkEnd w:id="2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 xml:space="preserve"> </w:t>
      </w:r>
      <w:r>
        <w:rPr>
          <w:rStyle w:val="CharStyle17"/>
        </w:rPr>
        <w:t>посредством интернет-видеоконференции (далее - ВКС).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Заседание состоится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13.12.2023 в 11:15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Для подключения к конференции заседания комиссии Ленинградского УФАС России по контролю в сфере закупок на рассмотрение жалобы по существу с компьютера/ноутбука Вам необходимо выполнить следующие действия: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Перейдите по ссылке: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Ьй:р$://Га$3Л:сопГ.г1:.ги/с/4318595022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Напоминаем, что конференция будет доступна для входа в неё только с момента заданного времени рассмотрения жалобы.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2. Инструкция для участников ВКС размещена по ссылке: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кйр8://Ра8.доу.ги/ш са.р&amp;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vertAlign w:val="superscript"/>
          <w:lang w:val="ru-RU" w:eastAsia="ru-RU" w:bidi="ru-RU"/>
        </w:rPr>
        <w:t>?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Полномочия представителей должны быть надлежащим образом подтверждены в соответствии с гражданским законодательством.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Напоминаем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о необходимости заранее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предоставить на адрес электронной почты: ^о47-така^ОV@Га8.доV.ш документы, подтверждающие полномочия Вашего представителя. На заседании достаточно будет продемонстрировать членам комиссии паспорт или иной документ, подтверждающий личность представителя.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5 статьи 106, частью 28 статьи 99 Закона о контрактной системе заказчику надлежит до заседания комиссии Ленинградского УФАС России предоставить на адрес электронной почты: ^о47-така^ОV@Га8.доV.^и следующие документы и сведения: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1. Извещение о проведении закупки, иную документацию, размещенную на официальном сайте Единой информационной системы в сфере закупок в сети «Интернет», по адресу </w:t>
      </w:r>
      <w:r>
        <w:rPr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\\л\лу.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хакирк! .доуги;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Объяснения по доводам, изложенным в жалобе (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тема сообщения: возражения на жалобу (наименование Заявителя)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7 статьи 106 Закона о контрактной системе заказчику надлежит приостановить определение поставщика (подрядчика, исполнителя) в части заключения контракта до рассмотрения жалобы по существу.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4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необходимо предоставить заявки участников закупки (при наличии) (по электронной почте: ^о47-така^ОV@Га8.доV.^и).</w:t>
      </w:r>
    </w:p>
    <w:p>
      <w:pPr>
        <w:pStyle w:val="Style24"/>
        <w:keepNext/>
        <w:keepLines/>
        <w:widowControl w:val="0"/>
        <w:shd w:val="clear" w:color="auto" w:fill="auto"/>
        <w:tabs>
          <w:tab w:pos="8448" w:val="left"/>
        </w:tabs>
        <w:bidi w:val="0"/>
        <w:spacing w:before="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руководителя</w:t>
        <w:tab/>
        <w:t>И.Д. Макаров</w:t>
      </w:r>
      <w:bookmarkEnd w:id="4"/>
    </w:p>
    <w:p>
      <w:pPr>
        <w:framePr w:w="374" w:h="437" w:hSpace="2294" w:wrap="notBeside" w:vAnchor="text" w:hAnchor="text" w:x="3284" w:y="1"/>
        <w:widowControl w:val="0"/>
        <w:rPr>
          <w:sz w:val="2"/>
          <w:szCs w:val="2"/>
        </w:rPr>
      </w:pPr>
      <w:r>
        <w:drawing>
          <wp:inline>
            <wp:extent cx="237490" cy="28067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37490" cy="2806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2084705" distR="2740025" simplePos="0" relativeHeight="125829378" behindDoc="0" locked="0" layoutInCell="1" allowOverlap="1">
                <wp:simplePos x="0" y="0"/>
                <wp:positionH relativeFrom="column">
                  <wp:posOffset>2389505</wp:posOffset>
                </wp:positionH>
                <wp:positionV relativeFrom="paragraph">
                  <wp:posOffset>48895</wp:posOffset>
                </wp:positionV>
                <wp:extent cx="1390015" cy="213360"/>
                <wp:wrapTopAndBottom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001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188.15000000000001pt;margin-top:3.8500000000000001pt;width:109.45pt;height:16.800000000000001pt;z-index:-125829375;mso-wrap-distance-left:164.15000000000001pt;mso-wrap-distance-right:215.75pt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6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Макаров Игорь Дмитриевич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№ ООП80А87А90С6ВВ7481056СПЕВЕЕ84041: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2500" w:line="240" w:lineRule="auto"/>
        <w:ind w:right="0" w:firstLine="0"/>
        <w:jc w:val="both"/>
      </w:pPr>
      <w:r>
        <w:rPr>
          <w:color w:val="72727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06.02.2023 </w:t>
      </w:r>
      <w:r>
        <w:rPr>
          <w:color w:val="98989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01.05.2024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Исп.Штыркова В.О.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тел.8(812)719-75-02, 047-131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3" w:right="530" w:bottom="1217" w:left="109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2023-13550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88.7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2023-13550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2023-13550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2023-13550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5">
    <w:name w:val="Заголовок №3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7">
    <w:name w:val="Подпись к картинке_"/>
    <w:basedOn w:val="DefaultParagraphFont"/>
    <w:link w:val="Style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9"/>
      <w:szCs w:val="9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5E5E5"/>
      <w:sz w:val="9"/>
      <w:szCs w:val="9"/>
      <w:u w:val="none"/>
    </w:rPr>
  </w:style>
  <w:style w:type="character" w:customStyle="1" w:styleId="CharStyle32">
    <w:name w:val="Основной текст (3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4E4E4E"/>
      <w:sz w:val="9"/>
      <w:szCs w:val="9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after="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4">
    <w:name w:val="Заголовок №3"/>
    <w:basedOn w:val="Normal"/>
    <w:link w:val="CharStyle25"/>
    <w:pPr>
      <w:widowControl w:val="0"/>
      <w:shd w:val="clear" w:color="auto" w:fill="auto"/>
      <w:spacing w:after="1040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6">
    <w:name w:val="Подпись к картинке"/>
    <w:basedOn w:val="Normal"/>
    <w:link w:val="CharStyle27"/>
    <w:pPr>
      <w:widowControl w:val="0"/>
      <w:shd w:val="clear" w:color="auto" w:fill="auto"/>
      <w:spacing w:line="228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9"/>
      <w:szCs w:val="9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5E5E5"/>
      <w:sz w:val="9"/>
      <w:szCs w:val="9"/>
      <w:u w:val="none"/>
    </w:rPr>
  </w:style>
  <w:style w:type="paragraph" w:customStyle="1" w:styleId="Style31">
    <w:name w:val="Основной текст (3)"/>
    <w:basedOn w:val="Normal"/>
    <w:link w:val="CharStyle32"/>
    <w:pPr>
      <w:widowControl w:val="0"/>
      <w:shd w:val="clear" w:color="auto" w:fill="auto"/>
      <w:spacing w:after="1250"/>
      <w:ind w:left="32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E4E4E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/Relationships>
</file>