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4770" w:h="1634" w:wrap="none" w:hAnchor="page" w:x="1288" w:y="1524"/>
        <w:widowControl w:val="0"/>
        <w:shd w:val="clear" w:color="auto" w:fill="auto"/>
        <w:bidi w:val="0"/>
        <w:spacing w:before="0" w:after="100" w:line="271" w:lineRule="auto"/>
        <w:ind w:left="0" w:right="0" w:firstLine="0"/>
        <w:jc w:val="center"/>
        <w:rPr>
          <w:sz w:val="22"/>
          <w:szCs w:val="22"/>
        </w:rPr>
      </w:pPr>
      <w:r>
        <w:rPr>
          <w:b/>
          <w:bCs/>
          <w:color w:val="223293"/>
          <w:spacing w:val="0"/>
          <w:w w:val="100"/>
          <w:position w:val="0"/>
          <w:sz w:val="22"/>
          <w:szCs w:val="22"/>
          <w:shd w:val="clear" w:color="auto" w:fill="auto"/>
          <w:lang w:val="ru-RU" w:eastAsia="ru-RU" w:bidi="ru-RU"/>
        </w:rPr>
        <w:t>ФЕДЕРАЛЬНАЯ</w:t>
        <w:br/>
        <w:t>АНТИМОНОПОЛЬНАЯ СЛУЖБА</w:t>
      </w:r>
    </w:p>
    <w:p>
      <w:pPr>
        <w:pStyle w:val="Style5"/>
        <w:keepNext w:val="0"/>
        <w:keepLines w:val="0"/>
        <w:framePr w:w="4770" w:h="1634" w:wrap="none" w:hAnchor="page" w:x="1288" w:y="1524"/>
        <w:widowControl w:val="0"/>
        <w:shd w:val="clear" w:color="auto" w:fill="auto"/>
        <w:bidi w:val="0"/>
        <w:spacing w:before="0" w:after="0" w:line="252" w:lineRule="auto"/>
        <w:ind w:left="0" w:right="0" w:firstLine="0"/>
        <w:jc w:val="center"/>
        <w:rPr>
          <w:sz w:val="26"/>
          <w:szCs w:val="26"/>
        </w:rPr>
      </w:pPr>
      <w:r>
        <w:rPr>
          <w:b/>
          <w:bCs/>
          <w:color w:val="223293"/>
          <w:spacing w:val="0"/>
          <w:w w:val="100"/>
          <w:position w:val="0"/>
          <w:sz w:val="26"/>
          <w:szCs w:val="26"/>
          <w:shd w:val="clear" w:color="auto" w:fill="auto"/>
          <w:lang w:val="ru-RU" w:eastAsia="ru-RU" w:bidi="ru-RU"/>
        </w:rPr>
        <w:t>УПРАВЛЕНИЕ</w:t>
        <w:br/>
        <w:t>Федеральной антимонопольной службы</w:t>
        <w:br/>
        <w:t>по Архангельской области</w:t>
      </w:r>
    </w:p>
    <w:p>
      <w:pPr>
        <w:pStyle w:val="Style8"/>
        <w:keepNext w:val="0"/>
        <w:keepLines w:val="0"/>
        <w:framePr w:w="3380" w:h="695" w:wrap="none" w:hAnchor="page" w:x="1964" w:y="3468"/>
        <w:widowControl w:val="0"/>
        <w:shd w:val="clear" w:color="auto" w:fill="auto"/>
        <w:tabs>
          <w:tab w:pos="2142" w:val="left"/>
        </w:tabs>
        <w:bidi w:val="0"/>
        <w:spacing w:before="0" w:after="0"/>
        <w:ind w:left="0" w:right="0" w:firstLine="0"/>
        <w:jc w:val="center"/>
      </w:pPr>
      <w:r>
        <w:rPr>
          <w:spacing w:val="0"/>
          <w:w w:val="100"/>
          <w:position w:val="0"/>
          <w:shd w:val="clear" w:color="auto" w:fill="auto"/>
          <w:lang w:val="ru-RU" w:eastAsia="ru-RU" w:bidi="ru-RU"/>
        </w:rPr>
        <w:t>ул. К. Либкнехга, 2. г. Архангельск, 163000</w:t>
        <w:br/>
        <w:t>Тел.: (8182) 20-73-21, ф.•</w:t>
        <w:tab/>
        <w:t>(8182) 21-54-45</w:t>
      </w:r>
    </w:p>
    <w:p>
      <w:pPr>
        <w:pStyle w:val="Style8"/>
        <w:keepNext w:val="0"/>
        <w:keepLines w:val="0"/>
        <w:framePr w:w="3380" w:h="695" w:wrap="none" w:hAnchor="page" w:x="1964" w:y="3468"/>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1о29'Г.</w:t>
      </w:r>
      <w:r>
        <w:rPr>
          <w:spacing w:val="0"/>
          <w:w w:val="100"/>
          <w:position w:val="0"/>
          <w:shd w:val="clear" w:color="auto" w:fill="auto"/>
          <w:vertAlign w:val="superscript"/>
          <w:lang w:val="ru-RU" w:eastAsia="ru-RU" w:bidi="ru-RU"/>
        </w:rPr>
        <w:t>г</w:t>
      </w:r>
      <w:r>
        <w:rPr>
          <w:spacing w:val="0"/>
          <w:w w:val="100"/>
          <w:position w:val="0"/>
          <w:shd w:val="clear" w:color="auto" w:fill="auto"/>
          <w:lang w:val="ru-RU" w:eastAsia="ru-RU" w:bidi="ru-RU"/>
        </w:rPr>
        <w:t>“*' §оу.ги</w:t>
      </w:r>
    </w:p>
    <w:p>
      <w:pPr>
        <w:framePr w:w="4982" w:h="486" w:wrap="none" w:hAnchor="page" w:x="1237" w:y="4292"/>
        <w:widowControl w:val="0"/>
      </w:pPr>
    </w:p>
    <w:p>
      <w:pPr>
        <w:pStyle w:val="Style2"/>
        <w:keepNext w:val="0"/>
        <w:keepLines w:val="0"/>
        <w:framePr w:w="4255" w:h="6077" w:wrap="none" w:hAnchor="page" w:x="6734"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Дело № 368оз-23</w:t>
      </w:r>
    </w:p>
    <w:p>
      <w:pPr>
        <w:pStyle w:val="Style2"/>
        <w:keepNext w:val="0"/>
        <w:keepLines w:val="0"/>
        <w:framePr w:w="4255" w:h="6077" w:wrap="none" w:hAnchor="page" w:x="6734" w:y="1"/>
        <w:widowControl w:val="0"/>
        <w:shd w:val="clear" w:color="auto" w:fill="auto"/>
        <w:bidi w:val="0"/>
        <w:spacing w:before="0" w:after="22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029/06/49-1211/2023</w:t>
      </w:r>
    </w:p>
    <w:p>
      <w:pPr>
        <w:pStyle w:val="Style2"/>
        <w:keepNext w:val="0"/>
        <w:keepLines w:val="0"/>
        <w:framePr w:w="4255" w:h="6077" w:wrap="none" w:hAnchor="page" w:x="6734"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u w:val="single"/>
          <w:shd w:val="clear" w:color="auto" w:fill="auto"/>
          <w:lang w:val="ru-RU" w:eastAsia="ru-RU" w:bidi="ru-RU"/>
        </w:rPr>
        <w:t>Заказчик :</w:t>
      </w:r>
    </w:p>
    <w:p>
      <w:pPr>
        <w:pStyle w:val="Style2"/>
        <w:keepNext w:val="0"/>
        <w:keepLines w:val="0"/>
        <w:framePr w:w="4255" w:h="6077" w:wrap="none" w:hAnchor="page" w:x="6734"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ГБУЗ Архангельской области "Северодвинская городская детская клиническая больница"</w:t>
      </w:r>
    </w:p>
    <w:p>
      <w:pPr>
        <w:pStyle w:val="Style2"/>
        <w:keepNext w:val="0"/>
        <w:keepLines w:val="0"/>
        <w:framePr w:w="4255" w:h="6077" w:wrap="none" w:hAnchor="page" w:x="6734" w:y="1"/>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164504 Архангельская область,</w:t>
      </w:r>
    </w:p>
    <w:p>
      <w:pPr>
        <w:pStyle w:val="Style2"/>
        <w:keepNext w:val="0"/>
        <w:keepLines w:val="0"/>
        <w:framePr w:w="4255" w:h="6077" w:wrap="none" w:hAnchor="page" w:x="6734" w:y="1"/>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г. Северодвинск, ул. Ломоносова, д.49</w:t>
      </w:r>
    </w:p>
    <w:p>
      <w:pPr>
        <w:pStyle w:val="Style2"/>
        <w:keepNext w:val="0"/>
        <w:keepLines w:val="0"/>
        <w:framePr w:w="4255" w:h="6077" w:wrap="none" w:hAnchor="page" w:x="6734" w:y="1"/>
        <w:widowControl w:val="0"/>
        <w:shd w:val="clear" w:color="auto" w:fill="auto"/>
        <w:bidi w:val="0"/>
        <w:spacing w:before="0" w:after="220" w:line="266" w:lineRule="auto"/>
        <w:ind w:left="0" w:right="0" w:firstLine="0"/>
        <w:jc w:val="left"/>
      </w:pPr>
      <w:r>
        <w:rPr>
          <w:color w:val="000000"/>
          <w:spacing w:val="0"/>
          <w:w w:val="100"/>
          <w:position w:val="0"/>
          <w:shd w:val="clear" w:color="auto" w:fill="auto"/>
          <w:lang w:val="ru-RU" w:eastAsia="ru-RU" w:bidi="ru-RU"/>
        </w:rPr>
        <w:t>Е-таП: екоп@зеУ8кс1е1л.ги</w:t>
      </w:r>
    </w:p>
    <w:p>
      <w:pPr>
        <w:pStyle w:val="Style2"/>
        <w:keepNext w:val="0"/>
        <w:keepLines w:val="0"/>
        <w:framePr w:w="4255" w:h="6077" w:wrap="none" w:hAnchor="page" w:x="6734"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u w:val="single"/>
          <w:shd w:val="clear" w:color="auto" w:fill="auto"/>
          <w:lang w:val="ru-RU" w:eastAsia="ru-RU" w:bidi="ru-RU"/>
        </w:rPr>
        <w:t>Уполномоченный орган (аукционная комиссия):</w:t>
      </w:r>
    </w:p>
    <w:p>
      <w:pPr>
        <w:pStyle w:val="Style2"/>
        <w:keepNext w:val="0"/>
        <w:keepLines w:val="0"/>
        <w:framePr w:w="4255" w:h="6077" w:wrap="none" w:hAnchor="page" w:x="6734" w:y="1"/>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ru-RU" w:eastAsia="ru-RU" w:bidi="ru-RU"/>
        </w:rPr>
        <w:t>Контрактное агентство Архангельской области</w:t>
      </w:r>
    </w:p>
    <w:p>
      <w:pPr>
        <w:pStyle w:val="Style2"/>
        <w:keepNext w:val="0"/>
        <w:keepLines w:val="0"/>
        <w:framePr w:w="4255" w:h="6077" w:wrap="none" w:hAnchor="page" w:x="6734" w:y="1"/>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2"/>
        <w:keepNext w:val="0"/>
        <w:keepLines w:val="0"/>
        <w:framePr w:w="4255" w:h="6077" w:wrap="none" w:hAnchor="page" w:x="6734" w:y="1"/>
        <w:widowControl w:val="0"/>
        <w:shd w:val="clear" w:color="auto" w:fill="auto"/>
        <w:bidi w:val="0"/>
        <w:spacing w:before="0" w:after="220" w:line="266" w:lineRule="auto"/>
        <w:ind w:left="0" w:right="0" w:firstLine="0"/>
        <w:jc w:val="both"/>
      </w:pPr>
      <w:r>
        <w:rPr>
          <w:color w:val="000000"/>
          <w:spacing w:val="0"/>
          <w:w w:val="100"/>
          <w:position w:val="0"/>
          <w:shd w:val="clear" w:color="auto" w:fill="auto"/>
          <w:lang w:val="ru-RU" w:eastAsia="ru-RU" w:bidi="ru-RU"/>
        </w:rPr>
        <w:t>Е-таИ: 0кр@дута1апс1.ги</w:t>
      </w:r>
    </w:p>
    <w:p>
      <w:pPr>
        <w:pStyle w:val="Style2"/>
        <w:keepNext w:val="0"/>
        <w:keepLines w:val="0"/>
        <w:framePr w:w="4255" w:h="6077" w:wrap="none" w:hAnchor="page" w:x="6734"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u w:val="single"/>
          <w:shd w:val="clear" w:color="auto" w:fill="auto"/>
          <w:lang w:val="ru-RU" w:eastAsia="ru-RU" w:bidi="ru-RU"/>
        </w:rPr>
        <w:t>Оператор электронной площадки:</w:t>
      </w:r>
    </w:p>
    <w:p>
      <w:pPr>
        <w:pStyle w:val="Style2"/>
        <w:keepNext w:val="0"/>
        <w:keepLines w:val="0"/>
        <w:framePr w:w="4255" w:h="6077" w:wrap="none" w:hAnchor="page" w:x="6734" w:y="1"/>
        <w:widowControl w:val="0"/>
        <w:shd w:val="clear" w:color="auto" w:fill="auto"/>
        <w:bidi w:val="0"/>
        <w:spacing w:before="0" w:after="0" w:line="240" w:lineRule="auto"/>
        <w:ind w:left="0" w:right="0" w:firstLine="0"/>
        <w:jc w:val="both"/>
        <w:rPr>
          <w:sz w:val="22"/>
          <w:szCs w:val="22"/>
        </w:rPr>
      </w:pPr>
      <w:r>
        <w:rPr>
          <w:b/>
          <w:bCs/>
          <w:color w:val="000000"/>
          <w:spacing w:val="0"/>
          <w:w w:val="100"/>
          <w:position w:val="0"/>
          <w:sz w:val="22"/>
          <w:szCs w:val="22"/>
          <w:shd w:val="clear" w:color="auto" w:fill="auto"/>
          <w:lang w:val="ru-RU" w:eastAsia="ru-RU" w:bidi="ru-RU"/>
        </w:rPr>
        <w:t>ООО «РТС-тендер»</w:t>
      </w:r>
    </w:p>
    <w:p>
      <w:pPr>
        <w:pStyle w:val="Style2"/>
        <w:keepNext w:val="0"/>
        <w:keepLines w:val="0"/>
        <w:framePr w:w="4255" w:h="6077" w:wrap="none" w:hAnchor="page" w:x="6734" w:y="1"/>
        <w:widowControl w:val="0"/>
        <w:shd w:val="clear" w:color="auto" w:fill="auto"/>
        <w:bidi w:val="0"/>
        <w:spacing w:before="0" w:after="0" w:line="266" w:lineRule="auto"/>
        <w:ind w:left="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2"/>
        <w:keepNext w:val="0"/>
        <w:keepLines w:val="0"/>
        <w:framePr w:w="4255" w:h="6077" w:wrap="none" w:hAnchor="page" w:x="6734" w:y="1"/>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Шевченко, д. 23 А</w:t>
      </w:r>
    </w:p>
    <w:p>
      <w:pPr>
        <w:pStyle w:val="Style2"/>
        <w:keepNext w:val="0"/>
        <w:keepLines w:val="0"/>
        <w:framePr w:w="4255" w:h="6077" w:wrap="none" w:hAnchor="page" w:x="6734" w:y="1"/>
        <w:widowControl w:val="0"/>
        <w:shd w:val="clear" w:color="auto" w:fill="auto"/>
        <w:bidi w:val="0"/>
        <w:spacing w:before="0" w:after="0" w:line="266" w:lineRule="auto"/>
        <w:ind w:left="0" w:right="0" w:firstLine="0"/>
        <w:jc w:val="both"/>
      </w:pPr>
      <w:r>
        <w:rPr>
          <w:color w:val="000000"/>
          <w:spacing w:val="0"/>
          <w:w w:val="100"/>
          <w:position w:val="0"/>
          <w:shd w:val="clear" w:color="auto" w:fill="auto"/>
          <w:lang w:val="ru-RU" w:eastAsia="ru-RU" w:bidi="ru-RU"/>
        </w:rPr>
        <w:t>Е-таП: ко(®118-1епс1ег.ги</w:t>
      </w:r>
    </w:p>
    <w:p>
      <w:pPr>
        <w:widowControl w:val="0"/>
        <w:spacing w:line="360" w:lineRule="exact"/>
      </w:pPr>
      <w:r>
        <w:drawing>
          <wp:anchor distT="0" distB="0" distL="0" distR="0" simplePos="0" relativeHeight="62914690" behindDoc="1" locked="0" layoutInCell="1" allowOverlap="1">
            <wp:simplePos x="0" y="0"/>
            <wp:positionH relativeFrom="page">
              <wp:posOffset>2051685</wp:posOffset>
            </wp:positionH>
            <wp:positionV relativeFrom="margin">
              <wp:posOffset>171450</wp:posOffset>
            </wp:positionV>
            <wp:extent cx="567055" cy="65849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7055" cy="6584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76" w:line="1" w:lineRule="exact"/>
      </w:pPr>
    </w:p>
    <w:p>
      <w:pPr>
        <w:widowControl w:val="0"/>
        <w:spacing w:line="1" w:lineRule="exact"/>
        <w:sectPr>
          <w:headerReference w:type="default" r:id="rId7"/>
          <w:headerReference w:type="even" r:id="rId8"/>
          <w:footnotePr>
            <w:pos w:val="pageBottom"/>
            <w:numFmt w:val="decimal"/>
            <w:numRestart w:val="continuous"/>
          </w:footnotePr>
          <w:pgSz w:w="11900" w:h="16840"/>
          <w:pgMar w:top="812" w:right="911" w:bottom="426" w:left="1236" w:header="0" w:footer="3" w:gutter="0"/>
          <w:pgNumType w:start="1"/>
          <w:cols w:space="720"/>
          <w:noEndnote/>
          <w:rtlGutter w:val="0"/>
          <w:docGrid w:linePitch="360"/>
        </w:sectPr>
      </w:pPr>
    </w:p>
    <w:p>
      <w:pPr>
        <w:pStyle w:val="Style2"/>
        <w:keepNext w:val="0"/>
        <w:keepLines w:val="0"/>
        <w:widowControl w:val="0"/>
        <w:shd w:val="clear" w:color="auto" w:fill="auto"/>
        <w:bidi w:val="0"/>
        <w:spacing w:before="0" w:after="0" w:line="240" w:lineRule="auto"/>
        <w:ind w:left="5380" w:right="0" w:firstLine="0"/>
        <w:jc w:val="both"/>
        <w:rPr>
          <w:sz w:val="22"/>
          <w:szCs w:val="22"/>
        </w:rPr>
      </w:pPr>
      <w:r>
        <w:rPr>
          <w:b/>
          <w:bCs/>
          <w:color w:val="000000"/>
          <w:spacing w:val="0"/>
          <w:w w:val="100"/>
          <w:position w:val="0"/>
          <w:sz w:val="22"/>
          <w:szCs w:val="22"/>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5340" w:right="1580" w:firstLine="0"/>
        <w:jc w:val="right"/>
        <w:rPr>
          <w:sz w:val="22"/>
          <w:szCs w:val="22"/>
        </w:rPr>
      </w:pPr>
      <w:r>
        <w:rPr>
          <w:b/>
          <w:bCs/>
          <w:color w:val="000000"/>
          <w:spacing w:val="0"/>
          <w:w w:val="100"/>
          <w:position w:val="0"/>
          <w:sz w:val="22"/>
          <w:szCs w:val="22"/>
          <w:shd w:val="clear" w:color="auto" w:fill="auto"/>
          <w:lang w:val="ru-RU" w:eastAsia="ru-RU" w:bidi="ru-RU"/>
        </w:rPr>
        <w:t>Общество с ограниченной ответственностью «НСК»</w:t>
      </w:r>
    </w:p>
    <w:p>
      <w:pPr>
        <w:pStyle w:val="Style2"/>
        <w:keepNext w:val="0"/>
        <w:keepLines w:val="0"/>
        <w:widowControl w:val="0"/>
        <w:shd w:val="clear" w:color="auto" w:fill="auto"/>
        <w:bidi w:val="0"/>
        <w:spacing w:before="0" w:after="0" w:line="266" w:lineRule="auto"/>
        <w:ind w:left="5380" w:right="0" w:firstLine="0"/>
        <w:jc w:val="both"/>
      </w:pPr>
      <w:r>
        <w:rPr>
          <w:color w:val="000000"/>
          <w:spacing w:val="0"/>
          <w:w w:val="100"/>
          <w:position w:val="0"/>
          <w:shd w:val="clear" w:color="auto" w:fill="auto"/>
          <w:lang w:val="ru-RU" w:eastAsia="ru-RU" w:bidi="ru-RU"/>
        </w:rPr>
        <w:t>160520, Вологодский район, п.Надеево,</w:t>
      </w:r>
    </w:p>
    <w:p>
      <w:pPr>
        <w:pStyle w:val="Style2"/>
        <w:keepNext w:val="0"/>
        <w:keepLines w:val="0"/>
        <w:widowControl w:val="0"/>
        <w:shd w:val="clear" w:color="auto" w:fill="auto"/>
        <w:bidi w:val="0"/>
        <w:spacing w:before="0" w:after="0" w:line="266" w:lineRule="auto"/>
        <w:ind w:left="5380" w:right="0" w:firstLine="0"/>
        <w:jc w:val="both"/>
      </w:pPr>
      <w:r>
        <w:rPr>
          <w:color w:val="000000"/>
          <w:spacing w:val="0"/>
          <w:w w:val="100"/>
          <w:position w:val="0"/>
          <w:shd w:val="clear" w:color="auto" w:fill="auto"/>
          <w:lang w:val="ru-RU" w:eastAsia="ru-RU" w:bidi="ru-RU"/>
        </w:rPr>
        <w:t>ул. Сельская, д.6</w:t>
      </w:r>
    </w:p>
    <w:p>
      <w:pPr>
        <w:pStyle w:val="Style2"/>
        <w:keepNext w:val="0"/>
        <w:keepLines w:val="0"/>
        <w:widowControl w:val="0"/>
        <w:shd w:val="clear" w:color="auto" w:fill="auto"/>
        <w:bidi w:val="0"/>
        <w:spacing w:before="0" w:after="0" w:line="266" w:lineRule="auto"/>
        <w:ind w:left="5380" w:right="0" w:firstLine="0"/>
        <w:jc w:val="both"/>
      </w:pPr>
      <w:r>
        <w:rPr>
          <w:color w:val="000000"/>
          <w:spacing w:val="0"/>
          <w:w w:val="100"/>
          <w:position w:val="0"/>
          <w:shd w:val="clear" w:color="auto" w:fill="auto"/>
          <w:lang w:val="ru-RU" w:eastAsia="ru-RU" w:bidi="ru-RU"/>
        </w:rPr>
        <w:t>Е-таП: 89062967187@таП.ги,</w:t>
      </w:r>
    </w:p>
    <w:p>
      <w:pPr>
        <w:pStyle w:val="Style2"/>
        <w:keepNext w:val="0"/>
        <w:keepLines w:val="0"/>
        <w:widowControl w:val="0"/>
        <w:shd w:val="clear" w:color="auto" w:fill="auto"/>
        <w:bidi w:val="0"/>
        <w:spacing w:before="0" w:after="280" w:line="266" w:lineRule="auto"/>
        <w:ind w:left="5380" w:right="0" w:firstLine="0"/>
        <w:jc w:val="both"/>
      </w:pPr>
      <w:r>
        <w:rPr>
          <w:color w:val="000000"/>
          <w:spacing w:val="0"/>
          <w:w w:val="100"/>
          <w:position w:val="0"/>
          <w:shd w:val="clear" w:color="auto" w:fill="auto"/>
          <w:lang w:val="ru-RU" w:eastAsia="ru-RU" w:bidi="ru-RU"/>
        </w:rPr>
        <w:t>ргоек1бот35@§таП.сот</w:t>
      </w:r>
    </w:p>
    <w:p>
      <w:pPr>
        <w:pStyle w:val="Style5"/>
        <w:keepNext w:val="0"/>
        <w:keepLines w:val="0"/>
        <w:widowControl w:val="0"/>
        <w:shd w:val="clear" w:color="auto" w:fill="auto"/>
        <w:bidi w:val="0"/>
        <w:spacing w:before="0" w:after="120" w:line="230" w:lineRule="auto"/>
        <w:ind w:left="0" w:right="0" w:firstLine="0"/>
        <w:jc w:val="center"/>
        <w:rPr>
          <w:sz w:val="26"/>
          <w:szCs w:val="26"/>
        </w:rPr>
      </w:pPr>
      <w:r>
        <w:rPr>
          <w:b/>
          <w:bCs/>
          <w:color w:val="000000"/>
          <w:spacing w:val="0"/>
          <w:w w:val="100"/>
          <w:position w:val="0"/>
          <w:sz w:val="26"/>
          <w:szCs w:val="26"/>
          <w:shd w:val="clear" w:color="auto" w:fill="auto"/>
          <w:lang w:val="ru-RU" w:eastAsia="ru-RU" w:bidi="ru-RU"/>
        </w:rPr>
        <w:t>РЕШЕНИЕ</w:t>
      </w:r>
    </w:p>
    <w:p>
      <w:pPr>
        <w:pStyle w:val="Style15"/>
        <w:keepNext/>
        <w:keepLines/>
        <w:widowControl w:val="0"/>
        <w:shd w:val="clear" w:color="auto" w:fill="auto"/>
        <w:tabs>
          <w:tab w:pos="7891" w:val="left"/>
        </w:tabs>
        <w:bidi w:val="0"/>
        <w:spacing w:before="0" w:after="120" w:line="240" w:lineRule="auto"/>
        <w:ind w:left="0" w:right="0" w:firstLine="0"/>
        <w:jc w:val="both"/>
      </w:pPr>
      <w:bookmarkStart w:id="0" w:name="bookmark0"/>
      <w:r>
        <w:rPr>
          <w:color w:val="000000"/>
          <w:spacing w:val="0"/>
          <w:w w:val="100"/>
          <w:position w:val="0"/>
          <w:sz w:val="24"/>
          <w:szCs w:val="24"/>
          <w:u w:val="none"/>
          <w:shd w:val="clear" w:color="auto" w:fill="auto"/>
          <w:lang w:val="ru-RU" w:eastAsia="ru-RU" w:bidi="ru-RU"/>
        </w:rPr>
        <w:t>13 декабря 2023 года</w:t>
        <w:tab/>
        <w:t>г. Архангельск</w:t>
      </w:r>
      <w:bookmarkEnd w:id="0"/>
    </w:p>
    <w:p>
      <w:pPr>
        <w:pStyle w:val="Style5"/>
        <w:keepNext w:val="0"/>
        <w:keepLines w:val="0"/>
        <w:widowControl w:val="0"/>
        <w:shd w:val="clear" w:color="auto" w:fill="auto"/>
        <w:bidi w:val="0"/>
        <w:spacing w:before="0" w:after="60" w:line="252" w:lineRule="auto"/>
        <w:ind w:left="0" w:right="0" w:firstLine="720"/>
        <w:jc w:val="both"/>
      </w:pPr>
      <w:r>
        <w:rPr>
          <w:color w:val="000000"/>
          <w:spacing w:val="0"/>
          <w:w w:val="100"/>
          <w:position w:val="0"/>
          <w:sz w:val="24"/>
          <w:szCs w:val="24"/>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5"/>
        <w:keepNext w:val="0"/>
        <w:keepLines w:val="0"/>
        <w:widowControl w:val="0"/>
        <w:shd w:val="clear" w:color="auto" w:fill="auto"/>
        <w:bidi w:val="0"/>
        <w:spacing w:before="0" w:after="60" w:line="240" w:lineRule="auto"/>
        <w:ind w:left="0" w:right="0" w:firstLine="580"/>
        <w:jc w:val="both"/>
      </w:pPr>
      <w:r>
        <w:rPr>
          <w:b/>
          <w:bCs/>
          <w:color w:val="000000"/>
          <w:spacing w:val="0"/>
          <w:w w:val="100"/>
          <w:position w:val="0"/>
          <w:sz w:val="24"/>
          <w:szCs w:val="24"/>
          <w:u w:val="single"/>
          <w:shd w:val="clear" w:color="auto" w:fill="auto"/>
          <w:lang w:val="ru-RU" w:eastAsia="ru-RU" w:bidi="ru-RU"/>
        </w:rPr>
        <w:t>Председатель комиссии:</w:t>
      </w:r>
    </w:p>
    <w:p>
      <w:pPr>
        <w:pStyle w:val="Style5"/>
        <w:keepNext w:val="0"/>
        <w:keepLines w:val="0"/>
        <w:widowControl w:val="0"/>
        <w:shd w:val="clear" w:color="auto" w:fill="auto"/>
        <w:tabs>
          <w:tab w:pos="217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Малышева О.С.</w:t>
        <w:tab/>
        <w:t>Заместитель руководителя Управления - начальник отдела контроля</w:t>
      </w:r>
    </w:p>
    <w:p>
      <w:pPr>
        <w:pStyle w:val="Style5"/>
        <w:keepNext w:val="0"/>
        <w:keepLines w:val="0"/>
        <w:widowControl w:val="0"/>
        <w:shd w:val="clear" w:color="auto" w:fill="auto"/>
        <w:bidi w:val="0"/>
        <w:spacing w:before="0" w:after="120" w:line="240" w:lineRule="auto"/>
        <w:ind w:left="2240" w:right="0" w:firstLine="0"/>
        <w:jc w:val="left"/>
      </w:pPr>
      <w:r>
        <w:rPr>
          <w:color w:val="000000"/>
          <w:spacing w:val="0"/>
          <w:w w:val="100"/>
          <w:position w:val="0"/>
          <w:sz w:val="24"/>
          <w:szCs w:val="24"/>
          <w:shd w:val="clear" w:color="auto" w:fill="auto"/>
          <w:lang w:val="ru-RU" w:eastAsia="ru-RU" w:bidi="ru-RU"/>
        </w:rPr>
        <w:t>закупок;</w:t>
      </w:r>
    </w:p>
    <w:p>
      <w:pPr>
        <w:pStyle w:val="Style15"/>
        <w:keepNext/>
        <w:keepLines/>
        <w:widowControl w:val="0"/>
        <w:shd w:val="clear" w:color="auto" w:fill="auto"/>
        <w:bidi w:val="0"/>
        <w:spacing w:before="0" w:after="0" w:line="240" w:lineRule="auto"/>
        <w:ind w:left="0" w:right="0" w:firstLine="580"/>
        <w:jc w:val="both"/>
      </w:pPr>
      <w:bookmarkStart w:id="2" w:name="bookmark2"/>
      <w:r>
        <w:rPr>
          <w:color w:val="000000"/>
          <w:spacing w:val="0"/>
          <w:w w:val="100"/>
          <w:position w:val="0"/>
          <w:sz w:val="24"/>
          <w:szCs w:val="24"/>
          <w:shd w:val="clear" w:color="auto" w:fill="auto"/>
          <w:lang w:val="ru-RU" w:eastAsia="ru-RU" w:bidi="ru-RU"/>
        </w:rPr>
        <w:t>Члены комиссии:</w:t>
      </w:r>
      <w:bookmarkEnd w:id="2"/>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Вознесенская Н.В. Главный специалист-эксперт отдела контроля закупок;</w:t>
      </w:r>
    </w:p>
    <w:p>
      <w:pPr>
        <w:pStyle w:val="Style5"/>
        <w:keepNext w:val="0"/>
        <w:keepLines w:val="0"/>
        <w:widowControl w:val="0"/>
        <w:shd w:val="clear" w:color="auto" w:fill="auto"/>
        <w:bidi w:val="0"/>
        <w:spacing w:before="0" w:after="120" w:line="240" w:lineRule="auto"/>
        <w:ind w:left="0" w:right="0" w:firstLine="0"/>
        <w:jc w:val="both"/>
      </w:pPr>
      <w:r>
        <w:rPr>
          <w:color w:val="000000"/>
          <w:spacing w:val="0"/>
          <w:w w:val="100"/>
          <w:position w:val="0"/>
          <w:sz w:val="24"/>
          <w:szCs w:val="24"/>
          <w:shd w:val="clear" w:color="auto" w:fill="auto"/>
          <w:lang w:val="ru-RU" w:eastAsia="ru-RU" w:bidi="ru-RU"/>
        </w:rPr>
        <w:t>Пахатина Ю.В. Специалист-эксперт отдела контроля закупок;</w:t>
      </w:r>
    </w:p>
    <w:p>
      <w:pPr>
        <w:pStyle w:val="Style5"/>
        <w:keepNext w:val="0"/>
        <w:keepLines w:val="0"/>
        <w:widowControl w:val="0"/>
        <w:shd w:val="clear" w:color="auto" w:fill="auto"/>
        <w:bidi w:val="0"/>
        <w:spacing w:before="0" w:after="120" w:line="240" w:lineRule="auto"/>
        <w:ind w:left="0" w:right="0" w:firstLine="720"/>
        <w:jc w:val="both"/>
      </w:pPr>
      <w:r>
        <w:rPr>
          <w:color w:val="000000"/>
          <w:spacing w:val="0"/>
          <w:w w:val="100"/>
          <w:position w:val="0"/>
          <w:sz w:val="24"/>
          <w:szCs w:val="24"/>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9"/>
        <w:keepNext w:val="0"/>
        <w:keepLines w:val="0"/>
        <w:widowControl w:val="0"/>
        <w:shd w:val="clear" w:color="auto" w:fill="auto"/>
        <w:tabs>
          <w:tab w:leader="dot" w:pos="907" w:val="right"/>
          <w:tab w:pos="1097" w:val="left"/>
          <w:tab w:pos="1361" w:val="left"/>
          <w:tab w:leader="dot" w:pos="4547" w:val="left"/>
          <w:tab w:pos="8651" w:val="left"/>
        </w:tabs>
        <w:bidi w:val="0"/>
        <w:spacing w:before="0" w:line="240" w:lineRule="auto"/>
        <w:ind w:left="0" w:right="0" w:firstLine="0"/>
        <w:jc w:val="both"/>
        <w:rPr>
          <w:sz w:val="26"/>
          <w:szCs w:val="26"/>
        </w:rPr>
      </w:pPr>
      <w:r>
        <w:rPr>
          <w:color w:val="000000"/>
          <w:spacing w:val="0"/>
          <w:w w:val="100"/>
          <w:position w:val="0"/>
          <w:sz w:val="9"/>
          <w:szCs w:val="9"/>
          <w:shd w:val="clear" w:color="auto" w:fill="auto"/>
          <w:lang w:val="ru-RU" w:eastAsia="ru-RU" w:bidi="ru-RU"/>
        </w:rPr>
        <w:t xml:space="preserve">■Г. </w:t>
      </w:r>
      <w:r>
        <w:rPr>
          <w:color w:val="797895"/>
          <w:spacing w:val="0"/>
          <w:w w:val="100"/>
          <w:position w:val="0"/>
          <w:sz w:val="9"/>
          <w:szCs w:val="9"/>
          <w:shd w:val="clear" w:color="auto" w:fill="auto"/>
          <w:lang w:val="ru-RU" w:eastAsia="ru-RU" w:bidi="ru-RU"/>
        </w:rPr>
        <w:t xml:space="preserve">ря.-_ </w:t>
        <w:tab/>
        <w:t>-</w:t>
        <w:tab/>
      </w:r>
      <w:r>
        <w:rPr>
          <w:color w:val="000000"/>
          <w:spacing w:val="0"/>
          <w:w w:val="100"/>
          <w:position w:val="0"/>
          <w:sz w:val="9"/>
          <w:szCs w:val="9"/>
          <w:shd w:val="clear" w:color="auto" w:fill="auto"/>
          <w:lang w:val="ru-RU" w:eastAsia="ru-RU" w:bidi="ru-RU"/>
        </w:rPr>
        <w:t>:</w:t>
        <w:tab/>
        <w:t xml:space="preserve">г. </w:t>
      </w:r>
      <w:r>
        <w:rPr>
          <w:color w:val="797895"/>
          <w:spacing w:val="0"/>
          <w:w w:val="100"/>
          <w:position w:val="0"/>
          <w:sz w:val="9"/>
          <w:szCs w:val="9"/>
          <w:shd w:val="clear" w:color="auto" w:fill="auto"/>
          <w:lang w:val="ru-RU" w:eastAsia="ru-RU" w:bidi="ru-RU"/>
        </w:rPr>
        <w:t xml:space="preserve">... </w:t>
      </w:r>
      <w:r>
        <w:rPr>
          <w:color w:val="000000"/>
          <w:spacing w:val="0"/>
          <w:w w:val="100"/>
          <w:position w:val="0"/>
          <w:sz w:val="9"/>
          <w:szCs w:val="9"/>
          <w:shd w:val="clear" w:color="auto" w:fill="auto"/>
          <w:lang w:val="ru-RU" w:eastAsia="ru-RU" w:bidi="ru-RU"/>
        </w:rPr>
        <w:t xml:space="preserve">Ч, 1и.Л .дАоф.1 ■ Ч&gt; </w:t>
      </w:r>
      <w:r>
        <w:rPr>
          <w:color w:val="797895"/>
          <w:spacing w:val="0"/>
          <w:w w:val="100"/>
          <w:position w:val="0"/>
          <w:sz w:val="9"/>
          <w:szCs w:val="9"/>
          <w:shd w:val="clear" w:color="auto" w:fill="auto"/>
          <w:lang w:val="ru-RU" w:eastAsia="ru-RU" w:bidi="ru-RU"/>
        </w:rPr>
        <w:t xml:space="preserve">..х. </w:t>
      </w:r>
      <w:r>
        <w:rPr>
          <w:color w:val="000000"/>
          <w:spacing w:val="0"/>
          <w:w w:val="100"/>
          <w:position w:val="0"/>
          <w:sz w:val="9"/>
          <w:szCs w:val="9"/>
          <w:shd w:val="clear" w:color="auto" w:fill="auto"/>
          <w:lang w:val="ru-RU" w:eastAsia="ru-RU" w:bidi="ru-RU"/>
        </w:rPr>
        <w:t xml:space="preserve">30. </w:t>
      </w:r>
      <w:r>
        <w:rPr>
          <w:color w:val="797895"/>
          <w:spacing w:val="0"/>
          <w:w w:val="100"/>
          <w:position w:val="0"/>
          <w:sz w:val="9"/>
          <w:szCs w:val="9"/>
          <w:shd w:val="clear" w:color="auto" w:fill="auto"/>
          <w:lang w:val="ru-RU" w:eastAsia="ru-RU" w:bidi="ru-RU"/>
        </w:rPr>
        <w:t xml:space="preserve">тип </w:t>
      </w:r>
      <w:r>
        <w:rPr>
          <w:color w:val="000000"/>
          <w:spacing w:val="0"/>
          <w:w w:val="100"/>
          <w:position w:val="0"/>
          <w:sz w:val="9"/>
          <w:szCs w:val="9"/>
          <w:shd w:val="clear" w:color="auto" w:fill="auto"/>
          <w:lang w:val="ru-RU" w:eastAsia="ru-RU" w:bidi="ru-RU"/>
        </w:rPr>
        <w:t>I</w:t>
        <w:tab/>
        <w:t xml:space="preserve"> !0.Ч.- </w:t>
      </w:r>
      <w:r>
        <w:rPr>
          <w:color w:val="797895"/>
          <w:spacing w:val="0"/>
          <w:w w:val="100"/>
          <w:position w:val="0"/>
          <w:sz w:val="9"/>
          <w:szCs w:val="9"/>
          <w:shd w:val="clear" w:color="auto" w:fill="auto"/>
          <w:lang w:val="ru-RU" w:eastAsia="ru-RU" w:bidi="ru-RU"/>
        </w:rPr>
        <w:t>-</w:t>
      </w:r>
      <w:r>
        <w:rPr>
          <w:rFonts w:ascii="Arial" w:eastAsia="Arial" w:hAnsi="Arial" w:cs="Arial"/>
          <w:b w:val="0"/>
          <w:bCs w:val="0"/>
          <w:color w:val="797895"/>
          <w:spacing w:val="0"/>
          <w:w w:val="100"/>
          <w:position w:val="0"/>
          <w:sz w:val="26"/>
          <w:szCs w:val="26"/>
          <w:shd w:val="clear" w:color="auto" w:fill="auto"/>
          <w:lang w:val="ru-RU" w:eastAsia="ru-RU" w:bidi="ru-RU"/>
        </w:rPr>
        <w:tab/>
      </w:r>
      <w:r>
        <w:rPr>
          <w:rFonts w:ascii="Arial" w:eastAsia="Arial" w:hAnsi="Arial" w:cs="Arial"/>
          <w:b w:val="0"/>
          <w:bCs w:val="0"/>
          <w:color w:val="000000"/>
          <w:spacing w:val="0"/>
          <w:w w:val="100"/>
          <w:position w:val="0"/>
          <w:sz w:val="26"/>
          <w:szCs w:val="26"/>
          <w:shd w:val="clear" w:color="auto" w:fill="auto"/>
          <w:lang w:val="ru-RU" w:eastAsia="ru-RU" w:bidi="ru-RU"/>
        </w:rPr>
        <w:t>043 3 2</w:t>
      </w:r>
    </w:p>
    <w:p>
      <w:pPr>
        <w:pStyle w:val="Style15"/>
        <w:keepNext/>
        <w:keepLines/>
        <w:widowControl w:val="0"/>
        <w:shd w:val="clear" w:color="auto" w:fill="auto"/>
        <w:bidi w:val="0"/>
        <w:spacing w:before="0" w:after="0" w:line="257" w:lineRule="auto"/>
        <w:ind w:left="0" w:right="0" w:firstLine="720"/>
        <w:jc w:val="both"/>
      </w:pPr>
      <w:bookmarkStart w:id="4" w:name="bookmark4"/>
      <w:r>
        <w:rPr>
          <w:color w:val="000000"/>
          <w:spacing w:val="0"/>
          <w:w w:val="100"/>
          <w:position w:val="0"/>
          <w:sz w:val="24"/>
          <w:szCs w:val="24"/>
          <w:shd w:val="clear" w:color="auto" w:fill="auto"/>
          <w:lang w:val="ru-RU" w:eastAsia="ru-RU" w:bidi="ru-RU"/>
        </w:rPr>
        <w:t>в присутствии представителей от:</w:t>
      </w:r>
      <w:bookmarkEnd w:id="4"/>
    </w:p>
    <w:p>
      <w:pPr>
        <w:pStyle w:val="Style5"/>
        <w:keepNext w:val="0"/>
        <w:keepLines w:val="0"/>
        <w:widowControl w:val="0"/>
        <w:shd w:val="clear" w:color="auto" w:fill="auto"/>
        <w:bidi w:val="0"/>
        <w:spacing w:before="0" w:after="0" w:line="257" w:lineRule="auto"/>
        <w:ind w:left="0" w:right="0" w:firstLine="720"/>
        <w:jc w:val="both"/>
      </w:pPr>
      <w:r>
        <w:rPr>
          <w:b/>
          <w:bCs/>
          <w:color w:val="000000"/>
          <w:spacing w:val="0"/>
          <w:w w:val="100"/>
          <w:position w:val="0"/>
          <w:sz w:val="24"/>
          <w:szCs w:val="24"/>
          <w:shd w:val="clear" w:color="auto" w:fill="auto"/>
          <w:lang w:val="ru-RU" w:eastAsia="ru-RU" w:bidi="ru-RU"/>
        </w:rPr>
        <w:t xml:space="preserve">Заявителя: </w:t>
      </w:r>
      <w:r>
        <w:rPr>
          <w:color w:val="000000"/>
          <w:spacing w:val="0"/>
          <w:w w:val="100"/>
          <w:position w:val="0"/>
          <w:sz w:val="24"/>
          <w:szCs w:val="24"/>
          <w:shd w:val="clear" w:color="auto" w:fill="auto"/>
          <w:lang w:val="ru-RU" w:eastAsia="ru-RU" w:bidi="ru-RU"/>
        </w:rPr>
        <w:t>директора Рыжковой Н.В. (приказ от 24.10.2019 №1);</w:t>
      </w:r>
    </w:p>
    <w:p>
      <w:pPr>
        <w:pStyle w:val="Style5"/>
        <w:keepNext w:val="0"/>
        <w:keepLines w:val="0"/>
        <w:widowControl w:val="0"/>
        <w:shd w:val="clear" w:color="auto" w:fill="auto"/>
        <w:bidi w:val="0"/>
        <w:spacing w:before="0" w:after="0" w:line="257" w:lineRule="auto"/>
        <w:ind w:left="0" w:right="0" w:firstLine="720"/>
        <w:jc w:val="both"/>
      </w:pPr>
      <w:r>
        <w:rPr>
          <w:b/>
          <w:bCs/>
          <w:color w:val="000000"/>
          <w:spacing w:val="0"/>
          <w:w w:val="100"/>
          <w:position w:val="0"/>
          <w:sz w:val="24"/>
          <w:szCs w:val="24"/>
          <w:shd w:val="clear" w:color="auto" w:fill="auto"/>
          <w:lang w:val="ru-RU" w:eastAsia="ru-RU" w:bidi="ru-RU"/>
        </w:rPr>
        <w:t xml:space="preserve">Заказчика: </w:t>
      </w:r>
      <w:r>
        <w:rPr>
          <w:color w:val="000000"/>
          <w:spacing w:val="0"/>
          <w:w w:val="100"/>
          <w:position w:val="0"/>
          <w:sz w:val="24"/>
          <w:szCs w:val="24"/>
          <w:shd w:val="clear" w:color="auto" w:fill="auto"/>
          <w:lang w:val="ru-RU" w:eastAsia="ru-RU" w:bidi="ru-RU"/>
        </w:rPr>
        <w:t>Кравцовой А. С. (доверенность от 12.12.2023);</w:t>
      </w:r>
    </w:p>
    <w:p>
      <w:pPr>
        <w:pStyle w:val="Style5"/>
        <w:keepNext w:val="0"/>
        <w:keepLines w:val="0"/>
        <w:widowControl w:val="0"/>
        <w:shd w:val="clear" w:color="auto" w:fill="auto"/>
        <w:bidi w:val="0"/>
        <w:spacing w:before="0" w:after="180" w:line="257" w:lineRule="auto"/>
        <w:ind w:left="0" w:right="0" w:firstLine="720"/>
        <w:jc w:val="both"/>
      </w:pPr>
      <w:r>
        <w:rPr>
          <w:b/>
          <w:bCs/>
          <w:color w:val="000000"/>
          <w:spacing w:val="0"/>
          <w:w w:val="100"/>
          <w:position w:val="0"/>
          <w:sz w:val="24"/>
          <w:szCs w:val="24"/>
          <w:shd w:val="clear" w:color="auto" w:fill="auto"/>
          <w:lang w:val="ru-RU" w:eastAsia="ru-RU" w:bidi="ru-RU"/>
        </w:rPr>
        <w:t xml:space="preserve">Уполномоченного органа: </w:t>
      </w:r>
      <w:r>
        <w:rPr>
          <w:color w:val="000000"/>
          <w:spacing w:val="0"/>
          <w:w w:val="100"/>
          <w:position w:val="0"/>
          <w:sz w:val="24"/>
          <w:szCs w:val="24"/>
          <w:shd w:val="clear" w:color="auto" w:fill="auto"/>
          <w:lang w:val="ru-RU" w:eastAsia="ru-RU" w:bidi="ru-RU"/>
        </w:rPr>
        <w:t>Коротковой И.Ю. (доверенность от 02.05.2022 № 83-Д), Бородиной Н.В. (доверенность от 11.12.2023 № 91-Д),</w:t>
      </w:r>
    </w:p>
    <w:p>
      <w:pPr>
        <w:pStyle w:val="Style15"/>
        <w:keepNext/>
        <w:keepLines/>
        <w:widowControl w:val="0"/>
        <w:shd w:val="clear" w:color="auto" w:fill="auto"/>
        <w:bidi w:val="0"/>
        <w:spacing w:before="0" w:after="0" w:line="254" w:lineRule="auto"/>
        <w:ind w:left="0" w:right="0" w:firstLine="0"/>
        <w:jc w:val="center"/>
      </w:pPr>
      <w:bookmarkStart w:id="6" w:name="bookmark6"/>
      <w:r>
        <w:rPr>
          <w:color w:val="000000"/>
          <w:spacing w:val="0"/>
          <w:w w:val="100"/>
          <w:position w:val="0"/>
          <w:sz w:val="24"/>
          <w:szCs w:val="24"/>
          <w:u w:val="none"/>
          <w:shd w:val="clear" w:color="auto" w:fill="auto"/>
          <w:lang w:val="ru-RU" w:eastAsia="ru-RU" w:bidi="ru-RU"/>
        </w:rPr>
        <w:t>УСТАНОВИЛА:</w:t>
      </w:r>
      <w:bookmarkEnd w:id="6"/>
    </w:p>
    <w:p>
      <w:pPr>
        <w:pStyle w:val="Style5"/>
        <w:keepNext w:val="0"/>
        <w:keepLines w:val="0"/>
        <w:widowControl w:val="0"/>
        <w:shd w:val="clear" w:color="auto" w:fill="auto"/>
        <w:bidi w:val="0"/>
        <w:spacing w:before="0" w:after="180"/>
        <w:ind w:left="0" w:right="0" w:firstLine="720"/>
        <w:jc w:val="both"/>
      </w:pPr>
      <w:r>
        <w:rPr>
          <w:color w:val="000000"/>
          <w:spacing w:val="0"/>
          <w:w w:val="100"/>
          <w:position w:val="0"/>
          <w:sz w:val="24"/>
          <w:szCs w:val="24"/>
          <w:shd w:val="clear" w:color="auto" w:fill="auto"/>
          <w:lang w:val="ru-RU" w:eastAsia="ru-RU" w:bidi="ru-RU"/>
        </w:rPr>
        <w:t>07 декабря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«НСК»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оказание услуг по разработке проектно-сметной документации по капитальному ремонту здания детской поликлиники по адресу: Архангельская область, г. Северодвинск, ул. Ломоносова, д. 49 (извещение №0124200000623007889).</w:t>
      </w:r>
    </w:p>
    <w:p>
      <w:pPr>
        <w:pStyle w:val="Style15"/>
        <w:keepNext/>
        <w:keepLines/>
        <w:widowControl w:val="0"/>
        <w:shd w:val="clear" w:color="auto" w:fill="auto"/>
        <w:bidi w:val="0"/>
        <w:spacing w:before="0" w:after="0" w:line="252" w:lineRule="auto"/>
        <w:ind w:left="0" w:right="0" w:firstLine="720"/>
        <w:jc w:val="both"/>
      </w:pPr>
      <w:bookmarkStart w:id="8" w:name="bookmark8"/>
      <w:r>
        <w:rPr>
          <w:color w:val="000000"/>
          <w:spacing w:val="0"/>
          <w:w w:val="100"/>
          <w:position w:val="0"/>
          <w:sz w:val="24"/>
          <w:szCs w:val="24"/>
          <w:shd w:val="clear" w:color="auto" w:fill="auto"/>
          <w:lang w:val="ru-RU" w:eastAsia="ru-RU" w:bidi="ru-RU"/>
        </w:rPr>
        <w:t>Содержание жалобы:</w:t>
      </w:r>
      <w:bookmarkEnd w:id="8"/>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Обжалуются действия аукционной комиссии, созданной Уполномоченным органом, в связи с отклонением заявки Общества с ограниченной ответственностью «НСК» по результатам рассмотрения заявок на участие в электронном аукционе.</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Заказчик не согласен с доводами Заявителя по основаниям, изложенным в объяснении по жалобе от 12.12.2023 № 3339.</w:t>
      </w:r>
    </w:p>
    <w:p>
      <w:pPr>
        <w:pStyle w:val="Style5"/>
        <w:keepNext w:val="0"/>
        <w:keepLines w:val="0"/>
        <w:widowControl w:val="0"/>
        <w:shd w:val="clear" w:color="auto" w:fill="auto"/>
        <w:bidi w:val="0"/>
        <w:spacing w:before="0" w:after="180" w:line="252" w:lineRule="auto"/>
        <w:ind w:left="0" w:right="0" w:firstLine="720"/>
        <w:jc w:val="both"/>
      </w:pPr>
      <w:r>
        <w:rPr>
          <w:color w:val="000000"/>
          <w:spacing w:val="0"/>
          <w:w w:val="100"/>
          <w:position w:val="0"/>
          <w:sz w:val="24"/>
          <w:szCs w:val="24"/>
          <w:shd w:val="clear" w:color="auto" w:fill="auto"/>
          <w:lang w:val="ru-RU" w:eastAsia="ru-RU" w:bidi="ru-RU"/>
        </w:rPr>
        <w:t>Уполномоченный орган не согласен с доводами Заявителя по основаниям, изложенным в объяснении по жалобе от 11.12.2023 № 314-05-977.</w:t>
      </w:r>
    </w:p>
    <w:p>
      <w:pPr>
        <w:pStyle w:val="Style5"/>
        <w:keepNext w:val="0"/>
        <w:keepLines w:val="0"/>
        <w:widowControl w:val="0"/>
        <w:shd w:val="clear" w:color="auto" w:fill="auto"/>
        <w:bidi w:val="0"/>
        <w:spacing w:before="0" w:after="0"/>
        <w:ind w:left="0" w:right="0" w:firstLine="720"/>
        <w:jc w:val="both"/>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5"/>
        <w:keepNext w:val="0"/>
        <w:keepLines w:val="0"/>
        <w:widowControl w:val="0"/>
        <w:shd w:val="clear" w:color="auto" w:fill="auto"/>
        <w:bidi w:val="0"/>
        <w:spacing w:before="0" w:after="100"/>
        <w:ind w:left="0" w:right="0" w:firstLine="720"/>
        <w:jc w:val="both"/>
      </w:pPr>
      <w:r>
        <w:rPr>
          <w:color w:val="000000"/>
          <w:spacing w:val="0"/>
          <w:w w:val="100"/>
          <w:position w:val="0"/>
          <w:sz w:val="24"/>
          <w:szCs w:val="24"/>
          <w:shd w:val="clear" w:color="auto" w:fill="auto"/>
          <w:lang w:val="ru-RU" w:eastAsia="ru-RU" w:bidi="ru-RU"/>
        </w:rPr>
        <w:t>22.11.2023 Уполномоченным органом на официальном сайте единой информационной системы в сфере закупок в сети Интернет Ьпр://2акирк1.§оу.ги размещено</w:t>
      </w:r>
    </w:p>
    <w:p>
      <w:pPr>
        <w:pStyle w:val="Style5"/>
        <w:keepNext w:val="0"/>
        <w:keepLines w:val="0"/>
        <w:widowControl w:val="0"/>
        <w:shd w:val="clear" w:color="auto" w:fill="auto"/>
        <w:tabs>
          <w:tab w:leader="underscore" w:pos="9202" w:val="left"/>
        </w:tabs>
        <w:bidi w:val="0"/>
        <w:spacing w:before="0" w:after="0" w:line="276" w:lineRule="auto"/>
        <w:ind w:left="0" w:right="0" w:firstLine="0"/>
        <w:jc w:val="both"/>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 xml:space="preserve">^3/6 </w:t>
      </w:r>
      <w:r>
        <w:rPr>
          <w:color w:val="000000"/>
          <w:spacing w:val="0"/>
          <w:w w:val="100"/>
          <w:position w:val="0"/>
          <w:sz w:val="24"/>
          <w:szCs w:val="24"/>
          <w:shd w:val="clear" w:color="auto" w:fill="auto"/>
          <w:lang w:val="ru-RU" w:eastAsia="ru-RU" w:bidi="ru-RU"/>
        </w:rPr>
        <w:t>извещение №0124200000623007889 о проведении электронного аукциона на право заключения контракта на оказание услуг по разработке проектно-сметной документации по капитальному ремонту здания детской поликлиники по адресу: Архангельская область, г. Северодвинск, ул. Ломоносова, д. 49 (далее - Извещение).</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- 4 350 000,00 рублей.</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Оператор электронной площадки - ООО «РТС-тендер».</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24.11.2023 внесены изменения в извещение.</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от 04.12.2023 на участие в электронном аукционе было подано 16 заявок.</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В ходе изучения материалов дела установлено, что заявка Заявителя была зарегистрирована под номером 115460792.</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от 04.12.2023 заявка № 115460792 отклонена «на основании, предусмотренном пунктом 3 части 12 статьи 48 Закона № 44-ФЗ, в связи с несоответствием участника закупки требованиям, установленным в извещении о закупке в соответствии с частью 1 статьи 31 Закона № 44-ФЗ, а именно:</w:t>
      </w:r>
    </w:p>
    <w:p>
      <w:pPr>
        <w:pStyle w:val="Style5"/>
        <w:keepNext w:val="0"/>
        <w:keepLines w:val="0"/>
        <w:widowControl w:val="0"/>
        <w:shd w:val="clear" w:color="auto" w:fill="auto"/>
        <w:bidi w:val="0"/>
        <w:spacing w:before="0" w:after="0"/>
        <w:ind w:left="0" w:right="0" w:firstLine="760"/>
        <w:jc w:val="both"/>
      </w:pPr>
      <w:r>
        <w:rPr>
          <w:color w:val="000000"/>
          <w:spacing w:val="0"/>
          <w:w w:val="100"/>
          <w:position w:val="0"/>
          <w:sz w:val="24"/>
          <w:szCs w:val="24"/>
          <w:shd w:val="clear" w:color="auto" w:fill="auto"/>
          <w:lang w:val="ru-RU" w:eastAsia="ru-RU" w:bidi="ru-RU"/>
        </w:rPr>
        <w:t>Участник закупки должен являться членом саморегулируемой организации в области архитектурно-строительного проектирования в отношении объектов капитального строительства в соответствии со статьей 55.8 Градостроительного кодекса Российской Федерации. Сведения об участнике закупки должны содержаться в едином реестре сведений о членах саморегулируемых организаций и их обязательствах, при этом: уровень ответственности участника закупки по обязательствам по договорам подряда на подготовку проектной документации, в соответствии с которым участником закупки внесен взнос в компенсационный фонд возмещения вреда, должен быть - не менее цены, предложенной участником закупки; уровень ответственности участника закупки по обязательствам по договорам подряда на подготовку проектной документации, заключаемым с использованием конкурентных способов заключения договоров, в соответствии с которым участником закупки внесен взнос в компенсационный фонд обеспечения договорных обязательств, должен быть не менее цены, предложенной участником закупки. Не требуется членство в саморегулируемых организациях в области архитектурно-строительного проектирования в случаях, предусмотренных частью 4.1 статьи 48 Градостроительного кодекса Российской Федерации.</w:t>
      </w:r>
    </w:p>
    <w:p>
      <w:pPr>
        <w:pStyle w:val="Style5"/>
        <w:keepNext w:val="0"/>
        <w:keepLines w:val="0"/>
        <w:widowControl w:val="0"/>
        <w:shd w:val="clear" w:color="auto" w:fill="auto"/>
        <w:bidi w:val="0"/>
        <w:spacing w:before="0" w:after="280"/>
        <w:ind w:left="0" w:right="0" w:firstLine="760"/>
        <w:jc w:val="both"/>
      </w:pPr>
      <w:r>
        <w:rPr>
          <w:color w:val="000000"/>
          <w:spacing w:val="0"/>
          <w:w w:val="100"/>
          <w:position w:val="0"/>
          <w:sz w:val="24"/>
          <w:szCs w:val="24"/>
          <w:shd w:val="clear" w:color="auto" w:fill="auto"/>
          <w:lang w:val="ru-RU" w:eastAsia="ru-RU" w:bidi="ru-RU"/>
        </w:rPr>
        <w:t>В соответствии со сведениями об участнике закупки в едином реестре сведений о членах саморегулируемых организаций и их обязательствах по состоянию на 04.12.2023 действие права осуществлять подготовку проектной документации по договору подряда на подготовку проектной документации и действие права на подготовку проектной документации, по договорам подряда на подготовку проектной документации, заключаемых с использованием конкурентных способов заключения договоров приостановлено».</w:t>
      </w:r>
    </w:p>
    <w:p>
      <w:pPr>
        <w:pStyle w:val="Style5"/>
        <w:keepNext w:val="0"/>
        <w:keepLines w:val="0"/>
        <w:widowControl w:val="0"/>
        <w:shd w:val="clear" w:color="auto" w:fill="auto"/>
        <w:bidi w:val="0"/>
        <w:spacing w:before="0" w:after="0" w:line="240" w:lineRule="auto"/>
        <w:ind w:left="0" w:right="0" w:firstLine="760"/>
        <w:jc w:val="both"/>
      </w:pPr>
      <w:r>
        <w:rPr>
          <w:i/>
          <w:iCs/>
          <w:color w:val="000000"/>
          <w:spacing w:val="0"/>
          <w:w w:val="100"/>
          <w:position w:val="0"/>
          <w:sz w:val="24"/>
          <w:szCs w:val="24"/>
          <w:shd w:val="clear" w:color="auto" w:fill="auto"/>
          <w:lang w:val="ru-RU" w:eastAsia="ru-RU" w:bidi="ru-RU"/>
        </w:rPr>
        <w:t>Заявитель в жалобе полагает, что его заявка № 115460792 неправомерно отклонена, в связи с тем, что в соответствии с выпиской от 16.11.2023 из Единого реестра сведений о членах саморегулируемых организаций в области инженерных изысканий, архитектурно-строительного проектирования и их обязательствах ООО «ИСК» является членом СРО в области архитектурностроительного проектирования. ООО «ИСК» не исключено из членства СРО.</w:t>
      </w:r>
    </w:p>
    <w:p>
      <w:pPr>
        <w:pStyle w:val="Style5"/>
        <w:keepNext w:val="0"/>
        <w:keepLines w:val="0"/>
        <w:widowControl w:val="0"/>
        <w:shd w:val="clear" w:color="auto" w:fill="auto"/>
        <w:bidi w:val="0"/>
        <w:spacing w:before="0" w:after="0" w:line="240" w:lineRule="auto"/>
        <w:ind w:left="0" w:right="0" w:firstLine="760"/>
        <w:jc w:val="both"/>
        <w:sectPr>
          <w:footnotePr>
            <w:pos w:val="pageBottom"/>
            <w:numFmt w:val="decimal"/>
            <w:numRestart w:val="continuous"/>
          </w:footnotePr>
          <w:type w:val="continuous"/>
          <w:pgSz w:w="11900" w:h="16840"/>
          <w:pgMar w:top="633" w:right="924" w:bottom="514" w:left="131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В соответствии с пунктом 12 части 1 статьи 42 ФЗ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указанного Федерального закона, требования, предъявляемые к участникам закупки в</w:t>
      </w:r>
    </w:p>
    <w:p>
      <w:pPr>
        <w:pStyle w:val="Style5"/>
        <w:keepNext w:val="0"/>
        <w:keepLines w:val="0"/>
        <w:widowControl w:val="0"/>
        <w:shd w:val="clear" w:color="auto" w:fill="auto"/>
        <w:bidi w:val="0"/>
        <w:spacing w:before="0" w:after="0" w:line="271" w:lineRule="auto"/>
        <w:ind w:left="0" w:right="0" w:firstLine="9140"/>
        <w:jc w:val="both"/>
      </w:pPr>
      <w:r>
        <w:rPr>
          <w:rFonts w:ascii="Arial" w:eastAsia="Arial" w:hAnsi="Arial" w:cs="Arial"/>
          <w:color w:val="000000"/>
          <w:spacing w:val="0"/>
          <w:w w:val="100"/>
          <w:position w:val="0"/>
          <w:sz w:val="15"/>
          <w:szCs w:val="15"/>
          <w:shd w:val="clear" w:color="auto" w:fill="auto"/>
          <w:lang w:val="ru-RU" w:eastAsia="ru-RU" w:bidi="ru-RU"/>
        </w:rPr>
        <w:t xml:space="preserve">Ц4/6 </w:t>
      </w:r>
      <w:r>
        <w:rPr>
          <w:color w:val="000000"/>
          <w:spacing w:val="0"/>
          <w:w w:val="100"/>
          <w:position w:val="0"/>
          <w:sz w:val="24"/>
          <w:szCs w:val="24"/>
          <w:shd w:val="clear" w:color="auto" w:fill="auto"/>
          <w:lang w:val="ru-RU" w:eastAsia="ru-RU" w:bidi="ru-RU"/>
        </w:rPr>
        <w:t>соответствии с частями 2 и 2.1 (при наличии таких требований) статьи 31 указанного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указанного Федерального закона (при наличии такого требования).</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Согласно пункту 1 части 1 статьи 31 ФЗ «О контрактной системе», заказчик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указанного Федерального закона,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5"/>
        <w:keepNext w:val="0"/>
        <w:keepLines w:val="0"/>
        <w:widowControl w:val="0"/>
        <w:shd w:val="clear" w:color="auto" w:fill="auto"/>
        <w:bidi w:val="0"/>
        <w:spacing w:before="0" w:after="0"/>
        <w:ind w:left="0" w:right="0" w:firstLine="720"/>
        <w:jc w:val="both"/>
      </w:pPr>
      <w:r>
        <w:rPr>
          <w:color w:val="000000"/>
          <w:spacing w:val="0"/>
          <w:w w:val="100"/>
          <w:position w:val="0"/>
          <w:sz w:val="24"/>
          <w:szCs w:val="24"/>
          <w:shd w:val="clear" w:color="auto" w:fill="auto"/>
          <w:lang w:val="ru-RU" w:eastAsia="ru-RU" w:bidi="ru-RU"/>
        </w:rPr>
        <w:t>Раздел «Требования к участникам» в Извещении содержит требование к участникам закупок в соответствии с пунктом 1 части 1 статьи 31 ФЗ «О контрактной системе», а именно:</w:t>
      </w:r>
    </w:p>
    <w:p>
      <w:pPr>
        <w:pStyle w:val="Style5"/>
        <w:keepNext w:val="0"/>
        <w:keepLines w:val="0"/>
        <w:widowControl w:val="0"/>
        <w:shd w:val="clear" w:color="auto" w:fill="auto"/>
        <w:bidi w:val="0"/>
        <w:spacing w:before="0" w:after="280"/>
        <w:ind w:left="0" w:right="0" w:firstLine="720"/>
        <w:jc w:val="both"/>
      </w:pPr>
      <w:r>
        <w:rPr>
          <w:color w:val="000000"/>
          <w:spacing w:val="0"/>
          <w:w w:val="100"/>
          <w:position w:val="0"/>
          <w:sz w:val="24"/>
          <w:szCs w:val="24"/>
          <w:shd w:val="clear" w:color="auto" w:fill="auto"/>
          <w:lang w:val="ru-RU" w:eastAsia="ru-RU" w:bidi="ru-RU"/>
        </w:rPr>
        <w:t>«Участник закупки должен являться членом саморегулируемой организации в области архитектурно-строительного проектирования в отношении объектов капитального строительства в соответствии со статьей 55.8 Градостроительного кодекса Российской Федерации. Сведения об участнике закупки должны содержаться в едином реестре сведений о членах саморегулируемых организаций и их обязательствах, при этом: уровень ответственности участника закупки по обязательствам по договорам подряда на подготовку проектной документации, в соответствии с которым участником закупки внесен взнос в компенсационный фонд возмещения вреда, должен быть - не менее цены, предложенной участником закупки; уровень ответственности участника закупки по обязательствам по договорам подряда на подготовку проектной документации, заключаемым с использованием конкурентных способов заключения договоров, в соответствии с которым участником закупки внесен взнос в компенсационный фонд обеспечения договорных обязательств, должен быть не менее цены, предложенной участником закупки. Не требуется членство в саморегулируемых организациях в области архитектурно- строительного проектирования в случаях, предусмотренных частью 4.1 статьи 48 Градостроительного кодекса Российской Федерации».</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Как подтверждается материалами дела, Заявителем в заявке (заявка № 115460792) представлена выписка от 16.11.2023 из Единого реесхра сведений о членах саморегулируемых организаций в области инженерных изысканий, архитектурно- строительного проектирования и их обязательствах, согласно которой ООО «НСК» является членом Ассоциации саморегулируемой организации "Межрегионпроект".</w:t>
      </w:r>
    </w:p>
    <w:p>
      <w:pPr>
        <w:pStyle w:val="Style5"/>
        <w:keepNext w:val="0"/>
        <w:keepLines w:val="0"/>
        <w:widowControl w:val="0"/>
        <w:shd w:val="clear" w:color="auto" w:fill="auto"/>
        <w:bidi w:val="0"/>
        <w:spacing w:before="0" w:after="0" w:line="252" w:lineRule="auto"/>
        <w:ind w:left="0" w:right="0" w:firstLine="720"/>
        <w:jc w:val="both"/>
      </w:pPr>
      <w:r>
        <w:rPr>
          <w:color w:val="000000"/>
          <w:spacing w:val="0"/>
          <w:w w:val="100"/>
          <w:position w:val="0"/>
          <w:sz w:val="24"/>
          <w:szCs w:val="24"/>
          <w:shd w:val="clear" w:color="auto" w:fill="auto"/>
          <w:lang w:val="ru-RU" w:eastAsia="ru-RU" w:bidi="ru-RU"/>
        </w:rPr>
        <w:t>Комиссией Архангельского УФАС России установлено, что согласно информации, расположенной в едином реестре сведений о членах СРО, размещенном на сайте Ьйр8://гее81г.порг12.ги, сайте Ассоциации саморегулируемой организации "Межрегионпроект" Ьйр8://\уу^.8го-тгр.ги/, ООО «НСК» является членом Ассоциации саморегулируемой организации "Межрегионпроект".</w:t>
      </w:r>
    </w:p>
    <w:p>
      <w:pPr>
        <w:pStyle w:val="Style5"/>
        <w:keepNext w:val="0"/>
        <w:keepLines w:val="0"/>
        <w:widowControl w:val="0"/>
        <w:shd w:val="clear" w:color="auto" w:fill="auto"/>
        <w:bidi w:val="0"/>
        <w:spacing w:before="0" w:after="140" w:line="252"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55.15 Градостроительного кодекса Российской Федерации (далее - ГрК РФ) в отношении члена саморегулируемой организации, допустившего нарушение требований законодательства Российской Федерации о градостроительной деятельности, требований технических регламентов, обязательных требований стандартов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утвержденных соответствующим Национальным объединением саморегулируемых организаций, стандартов саморегулируемой организации и внутренних документов саморегулируемой организации, саморегулируемой организацией могут применяться меры дисциплинарного воздействия, предусмотренные Федеральным законом "О саморегулируемых организациях".</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Одной из мер дисциплинарного воздействия, применяемых к членам СРО, является приостановление права осуществлять подготовку проектной документации, строительство, реконструкцию, капитальный ремонт, снос объектов капитального строительства, выполнять работы по инженерным изысканиям.</w:t>
      </w:r>
    </w:p>
    <w:p>
      <w:pPr>
        <w:pStyle w:val="Style5"/>
        <w:keepNext w:val="0"/>
        <w:keepLines w:val="0"/>
        <w:widowControl w:val="0"/>
        <w:shd w:val="clear" w:color="auto" w:fill="auto"/>
        <w:bidi w:val="0"/>
        <w:spacing w:before="0" w:after="0"/>
        <w:ind w:left="0" w:right="0" w:firstLine="740"/>
        <w:jc w:val="both"/>
      </w:pPr>
      <w:r>
        <w:rPr>
          <w:color w:val="000000"/>
          <w:spacing w:val="0"/>
          <w:w w:val="100"/>
          <w:position w:val="0"/>
          <w:sz w:val="24"/>
          <w:szCs w:val="24"/>
          <w:shd w:val="clear" w:color="auto" w:fill="auto"/>
          <w:lang w:val="ru-RU" w:eastAsia="ru-RU" w:bidi="ru-RU"/>
        </w:rPr>
        <w:t>Комиссией Архангельского УФАС России установлено, что согласно указанному реестру, к ООО «НСК» со стороны Ассоциации саморегулируемой организации "Межрегионпроект" применялись меры дисциплинарного воздействия в виде приостановления права в период с 20.11.2023 до 06.12.2023, а именно:</w:t>
      </w:r>
    </w:p>
    <w:p>
      <w:pPr>
        <w:pStyle w:val="Style5"/>
        <w:keepNext w:val="0"/>
        <w:keepLines w:val="0"/>
        <w:widowControl w:val="0"/>
        <w:numPr>
          <w:ilvl w:val="0"/>
          <w:numId w:val="1"/>
        </w:numPr>
        <w:shd w:val="clear" w:color="auto" w:fill="auto"/>
        <w:tabs>
          <w:tab w:pos="936"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решение Дисциплинарной комиссии №47-01-ДК/23 от 20.11.2023 действие права приостановлено в срок до 15.12.2023 (По итогу проверки исполнения обязательств по договорам строительного подряда, заключенным с использованием конкурентных способов заключения договоров, установлено несоответствие требованиям и стандартам Ассоциации СРО «МРП»).</w:t>
      </w:r>
    </w:p>
    <w:p>
      <w:pPr>
        <w:pStyle w:val="Style5"/>
        <w:keepNext w:val="0"/>
        <w:keepLines w:val="0"/>
        <w:widowControl w:val="0"/>
        <w:numPr>
          <w:ilvl w:val="0"/>
          <w:numId w:val="1"/>
        </w:numPr>
        <w:shd w:val="clear" w:color="auto" w:fill="auto"/>
        <w:tabs>
          <w:tab w:pos="932" w:val="left"/>
        </w:tabs>
        <w:bidi w:val="0"/>
        <w:spacing w:before="0" w:after="0"/>
        <w:ind w:left="0" w:right="0" w:firstLine="740"/>
        <w:jc w:val="both"/>
      </w:pPr>
      <w:r>
        <w:rPr>
          <w:color w:val="000000"/>
          <w:spacing w:val="0"/>
          <w:w w:val="100"/>
          <w:position w:val="0"/>
          <w:sz w:val="24"/>
          <w:szCs w:val="24"/>
          <w:shd w:val="clear" w:color="auto" w:fill="auto"/>
          <w:lang w:val="ru-RU" w:eastAsia="ru-RU" w:bidi="ru-RU"/>
        </w:rPr>
        <w:t>решение Дисциплинарной комиссии №49-03-ДК723 от 06.12.2023 действие права возобновлено (По итогу проверки исполнения обязательств по договорам строительного подряда, заключенным с использованием конкурентных способов заключения договоров нарушения устранены в полном объеме).</w:t>
      </w:r>
    </w:p>
    <w:p>
      <w:pPr>
        <w:pStyle w:val="Style5"/>
        <w:keepNext w:val="0"/>
        <w:keepLines w:val="0"/>
        <w:widowControl w:val="0"/>
        <w:shd w:val="clear" w:color="auto" w:fill="auto"/>
        <w:bidi w:val="0"/>
        <w:spacing w:before="0" w:after="280"/>
        <w:ind w:left="0" w:right="0" w:firstLine="740"/>
        <w:jc w:val="both"/>
      </w:pPr>
      <w:r>
        <w:rPr>
          <w:color w:val="000000"/>
          <w:spacing w:val="0"/>
          <w:w w:val="100"/>
          <w:position w:val="0"/>
          <w:sz w:val="24"/>
          <w:szCs w:val="24"/>
          <w:shd w:val="clear" w:color="auto" w:fill="auto"/>
          <w:lang w:val="ru-RU" w:eastAsia="ru-RU" w:bidi="ru-RU"/>
        </w:rPr>
        <w:t>Член саморегулируемой организации, в отношении которого применена мера дисциплинарного воздействия в виде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имеет право продолжить соответственно выполнение инженерных изысканий, осуществление подготовки проектной документации, строительство, реконструкцию, капитальный ремонт, снос объектов капитального строительства только в соответствии с договорами подряда на выполнение инженерных изысканий, подготовку проектной документации, договорами строительного подряда, договорами подряда на осуществление сноса, заключенными до принятия решения о применении указанной меры дисциплинарного воздействия (часть 2 статьи 55.15 ГрК РФ).</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Следовательно, по состоянию на 04.12.2023, на момент рассмотрения заявок аукционной комиссией, участник ООО «НСК» не соответствовал требованиям пункта 1 части 1 статьи 31 ФЗ «О контрактной системе».</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Согласно пункту 3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частью 1 статьи 31 указанного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указанного Федерального закона.</w:t>
      </w:r>
    </w:p>
    <w:p>
      <w:pPr>
        <w:pStyle w:val="Style5"/>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Изучив материалы дела, Комиссия Архангельского УФАС России приходит к выводу, что аукционная комиссия, рассматривая заявки на соответствие требованиям Извещения, правомерно приняла решение о признании ООО «НСК» несоответствующей требованиям Извещения.</w:t>
      </w:r>
    </w:p>
    <w:p>
      <w:pPr>
        <w:pStyle w:val="Style5"/>
        <w:keepNext w:val="0"/>
        <w:keepLines w:val="0"/>
        <w:widowControl w:val="0"/>
        <w:shd w:val="clear" w:color="auto" w:fill="auto"/>
        <w:bidi w:val="0"/>
        <w:spacing w:before="0" w:after="280" w:line="252" w:lineRule="auto"/>
        <w:ind w:left="0" w:right="0" w:firstLine="740"/>
        <w:jc w:val="both"/>
      </w:pPr>
      <w:r>
        <w:rPr>
          <w:b/>
          <w:bCs/>
          <w:color w:val="000000"/>
          <w:spacing w:val="0"/>
          <w:w w:val="100"/>
          <w:position w:val="0"/>
          <w:sz w:val="24"/>
          <w:szCs w:val="24"/>
          <w:shd w:val="clear" w:color="auto" w:fill="auto"/>
          <w:lang w:val="ru-RU" w:eastAsia="ru-RU" w:bidi="ru-RU"/>
        </w:rPr>
        <w:t>Таким образом, довод заявителя является необоснованной.</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5"/>
        <w:keepNext w:val="0"/>
        <w:keepLines w:val="0"/>
        <w:widowControl w:val="0"/>
        <w:shd w:val="clear" w:color="auto" w:fill="auto"/>
        <w:bidi w:val="0"/>
        <w:spacing w:before="0" w:after="140" w:line="240" w:lineRule="auto"/>
        <w:ind w:left="0" w:right="0" w:firstLine="740"/>
        <w:jc w:val="both"/>
        <w:sectPr>
          <w:headerReference w:type="default" r:id="rId9"/>
          <w:headerReference w:type="even" r:id="rId10"/>
          <w:headerReference w:type="first" r:id="rId11"/>
          <w:footnotePr>
            <w:pos w:val="pageBottom"/>
            <w:numFmt w:val="decimal"/>
            <w:numRestart w:val="continuous"/>
          </w:footnotePr>
          <w:pgSz w:w="11900" w:h="16840"/>
          <w:pgMar w:top="633" w:right="924" w:bottom="514" w:left="1316" w:header="0" w:footer="3" w:gutter="0"/>
          <w:cols w:space="720"/>
          <w:noEndnote/>
          <w:titlePg/>
          <w:rtlGutter w:val="0"/>
          <w:docGrid w:linePitch="360"/>
        </w:sectPr>
      </w:pPr>
      <w:r>
        <w:rPr>
          <w:color w:val="000000"/>
          <w:spacing w:val="0"/>
          <w:w w:val="100"/>
          <w:position w:val="0"/>
          <w:sz w:val="24"/>
          <w:szCs w:val="24"/>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5"/>
        <w:keepNext/>
        <w:keepLines/>
        <w:framePr w:w="1228" w:h="295" w:wrap="none" w:hAnchor="page" w:x="5783" w:y="-31"/>
        <w:widowControl w:val="0"/>
        <w:shd w:val="clear" w:color="auto" w:fill="auto"/>
        <w:bidi w:val="0"/>
        <w:spacing w:before="0" w:after="0" w:line="240" w:lineRule="auto"/>
        <w:ind w:left="0" w:right="0" w:firstLine="0"/>
        <w:jc w:val="left"/>
      </w:pPr>
      <w:bookmarkStart w:id="10" w:name="bookmark10"/>
      <w:r>
        <w:rPr>
          <w:color w:val="000000"/>
          <w:spacing w:val="0"/>
          <w:w w:val="100"/>
          <w:position w:val="0"/>
          <w:sz w:val="24"/>
          <w:szCs w:val="24"/>
          <w:u w:val="none"/>
          <w:shd w:val="clear" w:color="auto" w:fill="auto"/>
          <w:lang w:val="ru-RU" w:eastAsia="ru-RU" w:bidi="ru-RU"/>
        </w:rPr>
        <w:t>РЕШИЛА:</w:t>
      </w:r>
      <w:bookmarkEnd w:id="10"/>
    </w:p>
    <w:p>
      <w:pPr>
        <w:pStyle w:val="Style5"/>
        <w:keepNext w:val="0"/>
        <w:keepLines w:val="0"/>
        <w:framePr w:w="5188" w:h="306" w:wrap="none" w:hAnchor="page" w:x="2072" w:y="448"/>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 Признать жалобу ООО «ИСК» необоснованной.</w:t>
      </w:r>
    </w:p>
    <w:p>
      <w:pPr>
        <w:pStyle w:val="Style2"/>
        <w:keepNext w:val="0"/>
        <w:keepLines w:val="0"/>
        <w:framePr w:w="9590" w:h="716" w:wrap="none" w:hAnchor="page" w:x="1316" w:y="1017"/>
        <w:widowControl w:val="0"/>
        <w:shd w:val="clear" w:color="auto" w:fill="auto"/>
        <w:bidi w:val="0"/>
        <w:spacing w:before="0" w:after="0"/>
        <w:ind w:left="0" w:right="0" w:firstLine="0"/>
        <w:jc w:val="both"/>
        <w:rPr>
          <w:sz w:val="19"/>
          <w:szCs w:val="19"/>
        </w:rPr>
      </w:pPr>
      <w:r>
        <w:rPr>
          <w:b/>
          <w:bCs/>
          <w:i/>
          <w:iCs/>
          <w:color w:val="000000"/>
          <w:spacing w:val="0"/>
          <w:w w:val="100"/>
          <w:position w:val="0"/>
          <w:sz w:val="19"/>
          <w:szCs w:val="19"/>
          <w:u w:val="single"/>
          <w:shd w:val="clear" w:color="auto" w:fill="auto"/>
          <w:lang w:val="ru-RU" w:eastAsia="ru-RU" w:bidi="ru-RU"/>
        </w:rPr>
        <w:t>Примечание.</w:t>
      </w:r>
      <w:r>
        <w:rPr>
          <w:b/>
          <w:bCs/>
          <w:i/>
          <w:iCs/>
          <w:color w:val="000000"/>
          <w:spacing w:val="0"/>
          <w:w w:val="100"/>
          <w:position w:val="0"/>
          <w:sz w:val="19"/>
          <w:szCs w:val="19"/>
          <w:shd w:val="clear" w:color="auto" w:fill="auto"/>
          <w:lang w:val="ru-RU" w:eastAsia="ru-RU" w:bidi="ru-RU"/>
        </w:rPr>
        <w:t xml:space="preserve"> </w:t>
      </w:r>
      <w:r>
        <w:rPr>
          <w:i/>
          <w:iCs/>
          <w:color w:val="000000"/>
          <w:spacing w:val="0"/>
          <w:w w:val="100"/>
          <w:position w:val="0"/>
          <w:sz w:val="19"/>
          <w:szCs w:val="19"/>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 ано в судебном порядке в течение трех месяцев со дня его принятия.</w:t>
      </w:r>
    </w:p>
    <w:p>
      <w:pPr>
        <w:pStyle w:val="Style5"/>
        <w:keepNext w:val="0"/>
        <w:keepLines w:val="0"/>
        <w:framePr w:w="2664" w:h="306" w:wrap="none" w:hAnchor="page" w:x="1341" w:y="2259"/>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p>
      <w:pPr>
        <w:pStyle w:val="Style5"/>
        <w:keepNext w:val="0"/>
        <w:keepLines w:val="0"/>
        <w:framePr w:w="1930" w:h="295" w:wrap="none" w:hAnchor="page" w:x="1337" w:y="2813"/>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5"/>
        <w:keepNext w:val="0"/>
        <w:keepLines w:val="0"/>
        <w:framePr w:w="1822" w:h="295" w:wrap="none" w:hAnchor="page" w:x="9070" w:y="2248"/>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О.С. Малышева</w:t>
      </w:r>
    </w:p>
    <w:p>
      <w:pPr>
        <w:pStyle w:val="Style5"/>
        <w:keepNext w:val="0"/>
        <w:keepLines w:val="0"/>
        <w:framePr w:w="2048" w:h="295" w:wrap="none" w:hAnchor="page" w:x="8840" w:y="2803"/>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Н.В. Вознесенская</w:t>
      </w:r>
    </w:p>
    <w:p>
      <w:pPr>
        <w:pStyle w:val="Style5"/>
        <w:keepNext w:val="0"/>
        <w:keepLines w:val="0"/>
        <w:framePr w:w="1728" w:h="295" w:wrap="none" w:hAnchor="page" w:x="9171" w:y="3357"/>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Ю.В, Пахатина</w:t>
      </w:r>
    </w:p>
    <w:p>
      <w:pPr>
        <w:widowControl w:val="0"/>
        <w:spacing w:line="360" w:lineRule="exact"/>
      </w:pPr>
      <w:r>
        <w:drawing>
          <wp:anchor distT="0" distB="0" distL="0" distR="0" simplePos="0" relativeHeight="62914697" behindDoc="1" locked="0" layoutInCell="1" allowOverlap="1">
            <wp:simplePos x="0" y="0"/>
            <wp:positionH relativeFrom="page">
              <wp:posOffset>3488690</wp:posOffset>
            </wp:positionH>
            <wp:positionV relativeFrom="margin">
              <wp:posOffset>839470</wp:posOffset>
            </wp:positionV>
            <wp:extent cx="2578735" cy="1316990"/>
            <wp:wrapNone/>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2"/>
                    <a:stretch/>
                  </pic:blipFill>
                  <pic:spPr>
                    <a:xfrm>
                      <a:ext cx="2578735" cy="13169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0" w:line="1" w:lineRule="exact"/>
      </w:pPr>
    </w:p>
    <w:p>
      <w:pPr>
        <w:widowControl w:val="0"/>
        <w:spacing w:line="1" w:lineRule="exact"/>
      </w:pPr>
    </w:p>
    <w:sectPr>
      <w:headerReference w:type="default" r:id="rId14"/>
      <w:headerReference w:type="even" r:id="rId15"/>
      <w:footnotePr>
        <w:pos w:val="pageBottom"/>
        <w:numFmt w:val="decimal"/>
        <w:numRestart w:val="continuous"/>
      </w:footnotePr>
      <w:pgSz w:w="11900" w:h="16840"/>
      <w:pgMar w:top="814" w:right="995" w:bottom="814" w:left="1315" w:header="0" w:footer="386"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6696075</wp:posOffset>
              </wp:positionH>
              <wp:positionV relativeFrom="page">
                <wp:posOffset>231140</wp:posOffset>
              </wp:positionV>
              <wp:extent cx="221615" cy="107315"/>
              <wp:wrapNone/>
              <wp:docPr id="3" name="Shape 3"/>
              <a:graphic xmlns:a="http://schemas.openxmlformats.org/drawingml/2006/main">
                <a:graphicData uri="http://schemas.microsoft.com/office/word/2010/wordprocessingShape">
                  <wps:wsp>
                    <wps:cNvSpPr txBox="1"/>
                    <wps:spPr>
                      <a:xfrm>
                        <a:ext cx="221615" cy="10731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.02/6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27.25pt;margin-top:18.199999999999999pt;width:17.449999999999999pt;height:8.4499999999999993pt;z-index:-188744062;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.02/6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859790</wp:posOffset>
              </wp:positionH>
              <wp:positionV relativeFrom="page">
                <wp:posOffset>371475</wp:posOffset>
              </wp:positionV>
              <wp:extent cx="6080760" cy="0"/>
              <wp:wrapNone/>
              <wp:docPr id="5" name="Shape 5"/>
              <a:graphic xmlns:a="http://schemas.openxmlformats.org/drawingml/2006/main">
                <a:graphicData uri="http://schemas.microsoft.com/office/word/2010/wordprocessingShape">
                  <wps:wsp>
                    <wps:cNvCnPr/>
                    <wps:spPr>
                      <a:xfrm>
                        <a:ext cx="6080760" cy="0"/>
                      </a:xfrm>
                      <a:prstGeom prst="straightConnector1"/>
                      <a:ln w="12700">
                        <a:solidFill/>
                      </a:ln>
                    </wps:spPr>
                    <wps:bodyPr/>
                  </wps:wsp>
                </a:graphicData>
              </a:graphic>
            </wp:anchor>
          </w:drawing>
        </mc:Choice>
        <mc:Fallback>
          <w:pict>
            <v:shape o:spt="32" o:oned="true" path="m,l21600,21600e" style="position:absolute;margin-left:67.700000000000003pt;margin-top:29.25pt;width:478.80000000000001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868045</wp:posOffset>
              </wp:positionH>
              <wp:positionV relativeFrom="page">
                <wp:posOffset>192405</wp:posOffset>
              </wp:positionV>
              <wp:extent cx="6064885" cy="146050"/>
              <wp:wrapNone/>
              <wp:docPr id="6" name="Shape 6"/>
              <a:graphic xmlns:a="http://schemas.openxmlformats.org/drawingml/2006/main">
                <a:graphicData uri="http://schemas.microsoft.com/office/word/2010/wordprocessingShape">
                  <wps:wsp>
                    <wps:cNvSpPr txBox="1"/>
                    <wps:spPr>
                      <a:xfrm>
                        <a:ext cx="6064885" cy="146050"/>
                      </a:xfrm>
                      <a:prstGeom prst="rect"/>
                      <a:noFill/>
                    </wps:spPr>
                    <wps:txbx>
                      <w:txbxContent>
                        <w:p>
                          <w:pPr>
                            <w:pStyle w:val="Style24"/>
                            <w:keepNext w:val="0"/>
                            <w:keepLines w:val="0"/>
                            <w:widowControl w:val="0"/>
                            <w:shd w:val="clear" w:color="auto" w:fill="auto"/>
                            <w:tabs>
                              <w:tab w:pos="955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135/6</w:t>
                          </w:r>
                        </w:p>
                      </w:txbxContent>
                    </wps:txbx>
                    <wps:bodyPr lIns="0" tIns="0" rIns="0" bIns="0">
                      <a:spAutoFit/>
                    </wps:bodyPr>
                  </wps:wsp>
                </a:graphicData>
              </a:graphic>
            </wp:anchor>
          </w:drawing>
        </mc:Choice>
        <mc:Fallback>
          <w:pict>
            <v:shape id="_x0000_s1032" type="#_x0000_t202" style="position:absolute;margin-left:68.350000000000009pt;margin-top:15.15pt;width:477.55000000000001pt;height:11.5pt;z-index:-188744060;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955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135/6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868045</wp:posOffset>
              </wp:positionH>
              <wp:positionV relativeFrom="page">
                <wp:posOffset>327660</wp:posOffset>
              </wp:positionV>
              <wp:extent cx="6085205" cy="0"/>
              <wp:wrapNone/>
              <wp:docPr id="8" name="Shape 8"/>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68.350000000000009pt;margin-top:25.800000000000001pt;width:479.15000000000003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868045</wp:posOffset>
              </wp:positionH>
              <wp:positionV relativeFrom="page">
                <wp:posOffset>192405</wp:posOffset>
              </wp:positionV>
              <wp:extent cx="6064885" cy="146050"/>
              <wp:wrapNone/>
              <wp:docPr id="9" name="Shape 9"/>
              <a:graphic xmlns:a="http://schemas.openxmlformats.org/drawingml/2006/main">
                <a:graphicData uri="http://schemas.microsoft.com/office/word/2010/wordprocessingShape">
                  <wps:wsp>
                    <wps:cNvSpPr txBox="1"/>
                    <wps:spPr>
                      <a:xfrm>
                        <a:ext cx="6064885" cy="146050"/>
                      </a:xfrm>
                      <a:prstGeom prst="rect"/>
                      <a:noFill/>
                    </wps:spPr>
                    <wps:txbx>
                      <w:txbxContent>
                        <w:p>
                          <w:pPr>
                            <w:pStyle w:val="Style24"/>
                            <w:keepNext w:val="0"/>
                            <w:keepLines w:val="0"/>
                            <w:widowControl w:val="0"/>
                            <w:shd w:val="clear" w:color="auto" w:fill="auto"/>
                            <w:tabs>
                              <w:tab w:pos="955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135/6</w:t>
                          </w:r>
                        </w:p>
                      </w:txbxContent>
                    </wps:txbx>
                    <wps:bodyPr lIns="0" tIns="0" rIns="0" bIns="0">
                      <a:spAutoFit/>
                    </wps:bodyPr>
                  </wps:wsp>
                </a:graphicData>
              </a:graphic>
            </wp:anchor>
          </w:drawing>
        </mc:Choice>
        <mc:Fallback>
          <w:pict>
            <v:shape id="_x0000_s1035" type="#_x0000_t202" style="position:absolute;margin-left:68.350000000000009pt;margin-top:15.15pt;width:477.55000000000001pt;height:11.5pt;z-index:-188744058;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tabs>
                        <w:tab w:pos="9551"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ru-RU" w:eastAsia="ru-RU" w:bidi="ru-RU"/>
                      </w:rPr>
                      <w:tab/>
                    </w:r>
                    <w:r>
                      <w:rPr>
                        <w:rFonts w:ascii="Arial" w:eastAsia="Arial" w:hAnsi="Arial" w:cs="Arial"/>
                        <w:color w:val="000000"/>
                        <w:spacing w:val="0"/>
                        <w:w w:val="100"/>
                        <w:position w:val="0"/>
                        <w:sz w:val="15"/>
                        <w:szCs w:val="15"/>
                        <w:u w:val="single"/>
                        <w:shd w:val="clear" w:color="auto" w:fill="auto"/>
                        <w:lang w:val="ru-RU" w:eastAsia="ru-RU" w:bidi="ru-RU"/>
                      </w:rPr>
                      <w:t>135/6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868045</wp:posOffset>
              </wp:positionH>
              <wp:positionV relativeFrom="page">
                <wp:posOffset>327660</wp:posOffset>
              </wp:positionV>
              <wp:extent cx="6085205" cy="0"/>
              <wp:wrapNone/>
              <wp:docPr id="11" name="Shape 11"/>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68.350000000000009pt;margin-top:25.800000000000001pt;width:479.15000000000003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6673215</wp:posOffset>
              </wp:positionH>
              <wp:positionV relativeFrom="page">
                <wp:posOffset>344170</wp:posOffset>
              </wp:positionV>
              <wp:extent cx="221615" cy="109855"/>
              <wp:wrapNone/>
              <wp:docPr id="14" name="Shape 14"/>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дб/6</w:t>
                          </w:r>
                        </w:p>
                      </w:txbxContent>
                    </wps:txbx>
                    <wps:bodyPr wrap="none" lIns="0" tIns="0" rIns="0" bIns="0">
                      <a:spAutoFit/>
                    </wps:bodyPr>
                  </wps:wsp>
                </a:graphicData>
              </a:graphic>
            </wp:anchor>
          </w:drawing>
        </mc:Choice>
        <mc:Fallback>
          <w:pict>
            <v:shape id="_x0000_s1040" type="#_x0000_t202" style="position:absolute;margin-left:525.45000000000005pt;margin-top:27.100000000000001pt;width:17.449999999999999pt;height:8.6500000000000004pt;z-index:-188744055;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дб/6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843915</wp:posOffset>
              </wp:positionH>
              <wp:positionV relativeFrom="page">
                <wp:posOffset>485140</wp:posOffset>
              </wp:positionV>
              <wp:extent cx="6073775" cy="0"/>
              <wp:wrapNone/>
              <wp:docPr id="16" name="Shape 16"/>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66.450000000000003pt;margin-top:38.200000000000003pt;width:478.25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6673215</wp:posOffset>
              </wp:positionH>
              <wp:positionV relativeFrom="page">
                <wp:posOffset>344170</wp:posOffset>
              </wp:positionV>
              <wp:extent cx="221615" cy="109855"/>
              <wp:wrapNone/>
              <wp:docPr id="17" name="Shape 17"/>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дб/6</w:t>
                          </w:r>
                        </w:p>
                      </w:txbxContent>
                    </wps:txbx>
                    <wps:bodyPr wrap="none" lIns="0" tIns="0" rIns="0" bIns="0">
                      <a:spAutoFit/>
                    </wps:bodyPr>
                  </wps:wsp>
                </a:graphicData>
              </a:graphic>
            </wp:anchor>
          </w:drawing>
        </mc:Choice>
        <mc:Fallback>
          <w:pict>
            <v:shape id="_x0000_s1043" type="#_x0000_t202" style="position:absolute;margin-left:525.45000000000005pt;margin-top:27.100000000000001pt;width:17.449999999999999pt;height:8.6500000000000004pt;z-index:-18874405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дб/6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843915</wp:posOffset>
              </wp:positionH>
              <wp:positionV relativeFrom="page">
                <wp:posOffset>485140</wp:posOffset>
              </wp:positionV>
              <wp:extent cx="6073775" cy="0"/>
              <wp:wrapNone/>
              <wp:docPr id="19" name="Shape 19"/>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66.450000000000003pt;margin-top:38.200000000000003pt;width:478.25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color w:val="252251"/>
      <w:sz w:val="17"/>
      <w:szCs w:val="17"/>
      <w:u w:val="none"/>
    </w:rPr>
  </w:style>
  <w:style w:type="character" w:customStyle="1" w:styleId="CharStyle11">
    <w:name w:val="Основной текст (5)_"/>
    <w:basedOn w:val="DefaultParagraphFont"/>
    <w:link w:val="Style10"/>
    <w:rPr>
      <w:rFonts w:ascii="Arial" w:eastAsia="Arial" w:hAnsi="Arial" w:cs="Arial"/>
      <w:b w:val="0"/>
      <w:bCs w:val="0"/>
      <w:i w:val="0"/>
      <w:iCs w:val="0"/>
      <w:smallCaps w:val="0"/>
      <w:strike w:val="0"/>
      <w:sz w:val="20"/>
      <w:szCs w:val="20"/>
      <w:u w:val="none"/>
      <w:lang w:val="1024"/>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u w:val="single"/>
    </w:rPr>
  </w:style>
  <w:style w:type="character" w:customStyle="1" w:styleId="CharStyle20">
    <w:name w:val="Основной текст (4)_"/>
    <w:basedOn w:val="DefaultParagraphFont"/>
    <w:link w:val="Style19"/>
    <w:rPr>
      <w:rFonts w:ascii="Times New Roman" w:eastAsia="Times New Roman" w:hAnsi="Times New Roman" w:cs="Times New Roman"/>
      <w:b/>
      <w:bCs/>
      <w:i w:val="0"/>
      <w:iCs w:val="0"/>
      <w:smallCaps w:val="0"/>
      <w:strike w:val="0"/>
      <w:sz w:val="9"/>
      <w:szCs w:val="9"/>
      <w:u w:val="none"/>
    </w:rPr>
  </w:style>
  <w:style w:type="character" w:customStyle="1" w:styleId="CharStyle25">
    <w:name w:val="Колонтитул (2)_"/>
    <w:basedOn w:val="DefaultParagraphFont"/>
    <w:link w:val="Style24"/>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line="254"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w:basedOn w:val="Normal"/>
    <w:link w:val="CharStyle6"/>
    <w:pPr>
      <w:widowControl w:val="0"/>
      <w:shd w:val="clear" w:color="auto" w:fill="auto"/>
      <w:spacing w:line="254" w:lineRule="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Основной текст (3)"/>
    <w:basedOn w:val="Normal"/>
    <w:link w:val="CharStyle9"/>
    <w:pPr>
      <w:widowControl w:val="0"/>
      <w:shd w:val="clear" w:color="auto" w:fill="auto"/>
      <w:spacing w:line="271" w:lineRule="auto"/>
      <w:jc w:val="center"/>
    </w:pPr>
    <w:rPr>
      <w:rFonts w:ascii="Times New Roman" w:eastAsia="Times New Roman" w:hAnsi="Times New Roman" w:cs="Times New Roman"/>
      <w:b w:val="0"/>
      <w:bCs w:val="0"/>
      <w:i w:val="0"/>
      <w:iCs w:val="0"/>
      <w:smallCaps w:val="0"/>
      <w:strike w:val="0"/>
      <w:color w:val="252251"/>
      <w:sz w:val="17"/>
      <w:szCs w:val="17"/>
      <w:u w:val="none"/>
    </w:rPr>
  </w:style>
  <w:style w:type="paragraph" w:customStyle="1" w:styleId="Style10">
    <w:name w:val="Основной текст (5)"/>
    <w:basedOn w:val="Normal"/>
    <w:link w:val="CharStyle11"/>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5">
    <w:name w:val="Заголовок №1"/>
    <w:basedOn w:val="Normal"/>
    <w:link w:val="CharStyle16"/>
    <w:pPr>
      <w:widowControl w:val="0"/>
      <w:shd w:val="clear" w:color="auto" w:fill="auto"/>
      <w:spacing w:line="245" w:lineRule="auto"/>
      <w:ind w:firstLine="290"/>
      <w:outlineLvl w:val="0"/>
    </w:pPr>
    <w:rPr>
      <w:rFonts w:ascii="Times New Roman" w:eastAsia="Times New Roman" w:hAnsi="Times New Roman" w:cs="Times New Roman"/>
      <w:b/>
      <w:bCs/>
      <w:i w:val="0"/>
      <w:iCs w:val="0"/>
      <w:smallCaps w:val="0"/>
      <w:strike w:val="0"/>
      <w:u w:val="single"/>
    </w:rPr>
  </w:style>
  <w:style w:type="paragraph" w:customStyle="1" w:styleId="Style19">
    <w:name w:val="Основной текст (4)"/>
    <w:basedOn w:val="Normal"/>
    <w:link w:val="CharStyle20"/>
    <w:pPr>
      <w:widowControl w:val="0"/>
      <w:shd w:val="clear" w:color="auto" w:fill="auto"/>
      <w:spacing w:after="100"/>
    </w:pPr>
    <w:rPr>
      <w:rFonts w:ascii="Times New Roman" w:eastAsia="Times New Roman" w:hAnsi="Times New Roman" w:cs="Times New Roman"/>
      <w:b/>
      <w:bCs/>
      <w:i w:val="0"/>
      <w:iCs w:val="0"/>
      <w:smallCaps w:val="0"/>
      <w:strike w:val="0"/>
      <w:sz w:val="9"/>
      <w:szCs w:val="9"/>
      <w:u w:val="none"/>
    </w:rPr>
  </w:style>
  <w:style w:type="paragraph" w:customStyle="1" w:styleId="Style24">
    <w:name w:val="Колонтитул (2)"/>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image" Target="media/image2.jpeg"/><Relationship Id="rId13" Type="http://schemas.openxmlformats.org/officeDocument/2006/relationships/image" Target="media/image2.jpeg" TargetMode="External"/><Relationship Id="rId14" Type="http://schemas.openxmlformats.org/officeDocument/2006/relationships/header" Target="header6.xml"/><Relationship Id="rId15" Type="http://schemas.openxmlformats.org/officeDocument/2006/relationships/header" Target="header7.xml"/></Relationships>
</file>