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9020" simplePos="0" relativeHeight="125829378" behindDoc="0" locked="0" layoutInCell="1" allowOverlap="1">
                <wp:simplePos x="0" y="0"/>
                <wp:positionH relativeFrom="page">
                  <wp:posOffset>609600</wp:posOffset>
                </wp:positionH>
                <wp:positionV relativeFrom="paragraph">
                  <wp:posOffset>12700</wp:posOffset>
                </wp:positionV>
                <wp:extent cx="2578735" cy="12573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257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6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6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.pt;margin-top:1.pt;width:203.05000000000001pt;height:99.pt;z-index:-125829375;mso-wrap-distance-left:9.pt;mso-wrap-distance-right:82.600000000000009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6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6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560070" distL="3056255" distR="114300" simplePos="0" relativeHeight="125829380" behindDoc="0" locked="0" layoutInCell="1" allowOverlap="1">
            <wp:simplePos x="0" y="0"/>
            <wp:positionH relativeFrom="page">
              <wp:posOffset>3551555</wp:posOffset>
            </wp:positionH>
            <wp:positionV relativeFrom="paragraph">
              <wp:posOffset>138430</wp:posOffset>
            </wp:positionV>
            <wp:extent cx="5727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Казань. 420021</w:t>
        <w:br/>
        <w:t>тел.: (843) 236-89-22. факс (843) 238-19-46</w:t>
        <w:br/>
        <w:t>е-таП: ю 16@Га8.§оу.ги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6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6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6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хезмэтнен</w:t>
        <w:br/>
        <w:t>Татарстан Республикасы</w:t>
        <w:br/>
        <w:t>буенча идаросе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00" w:right="1396" w:bottom="1323" w:left="1475" w:header="0" w:footer="3" w:gutter="0"/>
          <w:pgNumType w:start="1"/>
          <w:cols w:num="2" w:space="2578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Маскэу ур.. 55 Йорг, Казан шэЬэре, 420021</w:t>
        <w:br/>
        <w:t>тел.: (843)236-89-22. факс (843) 238-19-46</w:t>
        <w:br/>
        <w:t>е-таП: 1о16@Га8.§оу.ги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4" w:after="4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5" w:right="0" w:bottom="15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ОБРАЗОВАТЕЛЬНОЕ УЧРЕЖДЕНИЕ ВЫСШЕГО ОБРАЗОВАНИЯ "КАЗАНСКИЙ НАЦИОНАЛЬНЫЙ ИССЛЕДОВАТЕЛЬСКИЙ ТЕХНОЛОГИЧЕСКИЙ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5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УНИВЕРСИТЕТ"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№016/06/14-1766/2023</w:t>
        <w:br/>
        <w:t>об устранении нарушений законодательства в сфере закупок товаров, работ,</w:t>
        <w:br/>
        <w:t>услуг 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32" w:val="left"/>
        </w:tabs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216"/>
        <w:gridCol w:w="5051"/>
      </w:tblGrid>
      <w:tr>
        <w:trPr>
          <w:trHeight w:val="72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-начальника отдела,</w:t>
            </w:r>
          </w:p>
        </w:tc>
      </w:tr>
      <w:tr>
        <w:trPr>
          <w:trHeight w:val="13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— ведущего специалиста-эксперта, Габдулхаевой А.А. - специалиста 1 разряда,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ситеме, допущенных ФЕДЕРАЛЬНОЕ ГОСУДАРСТВЕННОЕ БЮДЖЕТНОЕ ОБРАЗОВАТЕЛЬНОЕ УЧРЕЖДЕНИЕ ВЫСШЕГО ОБРАЗОВАНИЯ "КАЗАНСКИЙ НАЦИОНАЛЬНЫЙ ИССЛЕДОВАТЕЛЬСКИЙ ТЕХНОЛОГИЧЕСКИЙ УНИВЕРСИТЕТ" при проведении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№ 0311100016923000201 на предмет: Поставка тонеров для издательства,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4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ФЕДЕРАЛЬНОЕ ГОСУДАРСТВЕННОЕ БЮДЖЕТНОЕ ОБРАЗОВАТЕЛЬНОЕ УЧРЕЖДЕНИЕ ВЫСШЕГО ОБРАЗОВАНИЯ "КАЗАНСКИЙ НАЦИОНАЛЬНЫЙ ИССЛЕДОВАТЕЛЬСКИЙ ТЕХНОЛОГИЧЕСКИЙ УНИВЕРСИТЕТ"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отозвать проект контракта, направленный на подписание победителю закупки №0311100016923000201;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направить победителю закупки №0311100016923000201 проект контракта на подписание в соответствии с требованиями действующего законодательства и с учетом решения Комиссии Татарстанского УФАС от 14 декабря 2023 года по делу №016/06/14-1766/2023.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4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590" w:val="left"/>
          <w:tab w:pos="8455" w:val="left"/>
        </w:tabs>
        <w:bidi w:val="0"/>
        <w:spacing w:before="0" w:after="28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/</w:t>
        <w:tab/>
        <w:t>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218" w:val="left"/>
          <w:tab w:pos="8455" w:val="left"/>
        </w:tabs>
        <w:bidi w:val="0"/>
        <w:spacing w:before="0" w:after="28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 xml:space="preserve">/ </w:t>
      </w:r>
      <w:r>
        <w:rPr>
          <w:color w:val="5046BA"/>
          <w:spacing w:val="0"/>
          <w:w w:val="100"/>
          <w:position w:val="0"/>
          <w:shd w:val="clear" w:color="auto" w:fill="auto"/>
          <w:lang w:val="ru-RU" w:eastAsia="ru-RU" w:bidi="ru-RU"/>
        </w:rPr>
        <w:t>/// /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Г.Р. Курмаева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95" w:val="left"/>
        </w:tabs>
        <w:bidi w:val="0"/>
        <w:spacing w:before="0" w:after="1340" w:line="209" w:lineRule="auto"/>
        <w:ind w:left="0" w:right="0" w:firstLine="0"/>
        <w:jc w:val="right"/>
      </w:pPr>
      <w:r>
        <w:rPr>
          <w:i/>
          <w:iCs/>
          <w:color w:val="5046BA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у /</w:t>
      </w:r>
      <w:r>
        <w:rPr>
          <w:color w:val="5046BA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Исп.:Курмаева Г.Р., (843)293-10-89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5" w:right="553" w:bottom="1506" w:left="103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799465</wp:posOffset>
              </wp:positionH>
              <wp:positionV relativeFrom="page">
                <wp:posOffset>10144125</wp:posOffset>
              </wp:positionV>
              <wp:extent cx="56451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228818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950000000000003pt;margin-top:798.75pt;width:44.450000000000003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228818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3915410</wp:posOffset>
              </wp:positionH>
              <wp:positionV relativeFrom="page">
                <wp:posOffset>424180</wp:posOffset>
              </wp:positionV>
              <wp:extent cx="52705" cy="939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30000000000001pt;margin-top:33.399999999999999pt;width:4.1500000000000004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68CB2"/>
      <w:sz w:val="16"/>
      <w:szCs w:val="16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768CB2"/>
      <w:sz w:val="20"/>
      <w:szCs w:val="20"/>
      <w:u w:val="none"/>
    </w:rPr>
  </w:style>
  <w:style w:type="character" w:customStyle="1" w:styleId="CharStyle11">
    <w:name w:val="Подпись к таблиц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Друго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68CB2"/>
      <w:sz w:val="16"/>
      <w:szCs w:val="16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5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68CB2"/>
      <w:sz w:val="20"/>
      <w:szCs w:val="20"/>
      <w:u w:val="none"/>
    </w:rPr>
  </w:style>
  <w:style w:type="paragraph" w:customStyle="1" w:styleId="Style10">
    <w:name w:val="Подпись к таблице"/>
    <w:basedOn w:val="Normal"/>
    <w:link w:val="CharStyle11"/>
    <w:pPr>
      <w:widowControl w:val="0"/>
      <w:shd w:val="clear" w:color="auto" w:fill="auto"/>
      <w:spacing w:line="254" w:lineRule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Другое"/>
    <w:basedOn w:val="Normal"/>
    <w:link w:val="CharStyle13"/>
    <w:pPr>
      <w:widowControl w:val="0"/>
      <w:shd w:val="clear" w:color="auto" w:fill="auto"/>
      <w:spacing w:line="259" w:lineRule="auto"/>
      <w:ind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