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5"/>
        <w:keepNext w:val="0"/>
        <w:keepLines w:val="0"/>
        <w:widowControl w:val="0"/>
        <w:shd w:val="clear" w:color="auto" w:fill="auto"/>
        <w:tabs>
          <w:tab w:leader="underscore" w:pos="1762" w:val="left"/>
          <w:tab w:leader="underscore" w:pos="3926" w:val="left"/>
        </w:tabs>
        <w:bidi w:val="0"/>
        <w:spacing w:before="0" w:line="240" w:lineRule="auto"/>
        <w:ind w:left="0" w:right="0" w:firstLine="0"/>
        <w:jc w:val="both"/>
      </w:pPr>
      <w:r>
        <w:rPr>
          <w:spacing w:val="0"/>
          <w:w w:val="100"/>
          <w:position w:val="0"/>
          <w:shd w:val="clear" w:color="auto" w:fill="auto"/>
          <w:lang w:val="ru-RU" w:eastAsia="ru-RU" w:bidi="ru-RU"/>
        </w:rPr>
        <w:tab/>
        <w:t xml:space="preserve"> №</w:t>
        <w:tab/>
      </w:r>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На№  от</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«Навигатор-Т»</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^п^о@паV^да^о^-8^x.^и</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ГКУ «Дирекция ЖКХиБ ВАО»</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дигуао@тай.ги</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Управа района Новогиреево г. Москвы</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поVод^^@Vао.то8.^и</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АО «ЕЭТП»</w:t>
      </w:r>
    </w:p>
    <w:p>
      <w:pPr>
        <w:pStyle w:val="Style9"/>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844" w:bottom="621" w:left="1140" w:header="0" w:footer="3" w:gutter="0"/>
          <w:pgNumType w:start="1"/>
          <w:cols w:num="2" w:space="720" w:equalWidth="0">
            <w:col w:w="4061" w:space="1205"/>
            <w:col w:w="4651"/>
          </w:cols>
          <w:noEndnote/>
          <w:titlePg/>
          <w:rtlGutter w:val="0"/>
          <w:docGrid w:linePitch="360"/>
        </w:sectPr>
      </w:pPr>
      <w:r>
        <w:rPr>
          <w:color w:val="000000"/>
          <w:spacing w:val="0"/>
          <w:w w:val="100"/>
          <w:position w:val="0"/>
          <w:shd w:val="clear" w:color="auto" w:fill="auto"/>
          <w:lang w:val="ru-RU" w:eastAsia="ru-RU" w:bidi="ru-RU"/>
        </w:rPr>
        <w:t>ко@го81е81огд.ги</w:t>
      </w:r>
    </w:p>
    <w:p>
      <w:pPr>
        <w:widowControl w:val="0"/>
        <w:spacing w:before="83" w:after="8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94" w:right="0" w:bottom="526"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077/06/106-17368/2023 о нарушении</w:t>
        <w:br/>
        <w:t>законодательства о контрактной системе</w:t>
      </w:r>
    </w:p>
    <w:p>
      <w:pPr>
        <w:pStyle w:val="Style9"/>
        <w:keepNext w:val="0"/>
        <w:keepLines w:val="0"/>
        <w:widowControl w:val="0"/>
        <w:shd w:val="clear" w:color="auto" w:fill="auto"/>
        <w:tabs>
          <w:tab w:pos="8933" w:val="left"/>
        </w:tabs>
        <w:bidi w:val="0"/>
        <w:spacing w:before="0" w:after="0" w:line="240" w:lineRule="auto"/>
        <w:ind w:left="0" w:right="0" w:firstLine="0"/>
        <w:jc w:val="both"/>
      </w:pPr>
      <w:r>
        <w:rPr>
          <w:b/>
          <w:bCs/>
          <w:color w:val="000000"/>
          <w:spacing w:val="0"/>
          <w:w w:val="100"/>
          <w:position w:val="0"/>
          <w:shd w:val="clear" w:color="auto" w:fill="auto"/>
          <w:lang w:val="ru-RU" w:eastAsia="ru-RU" w:bidi="ru-RU"/>
        </w:rPr>
        <w:t>13.12.2023</w:t>
        <w:tab/>
        <w:t>г. Москва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Н.А. Узкого,</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М.В.Сорбучевой,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Управы района Новогиреево г. Москвы: С.С. Леончика (по доверенности.№ б/н от 12.12.2023),</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«Навигатор-Т»: М.О. Муравьева (по доверенности.№03-10/12 09.01.2023),</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ГКУ «Дирекция ЖКХиБ ВАО», о времени и порядке заседания Комиссии Управления уведомленных надлежащим образом посредством размещения сведений в Единой информационной системы,</w:t>
      </w:r>
    </w:p>
    <w:p>
      <w:pPr>
        <w:pStyle w:val="Style9"/>
        <w:keepNext w:val="0"/>
        <w:keepLines w:val="0"/>
        <w:widowControl w:val="0"/>
        <w:shd w:val="clear" w:color="auto" w:fill="auto"/>
        <w:bidi w:val="0"/>
        <w:spacing w:before="0" w:after="200" w:line="240" w:lineRule="auto"/>
        <w:ind w:left="0" w:right="0" w:firstLine="720"/>
        <w:jc w:val="both"/>
      </w:pPr>
      <w:r>
        <w:rPr>
          <w:color w:val="000000"/>
          <w:spacing w:val="0"/>
          <w:w w:val="100"/>
          <w:position w:val="0"/>
          <w:shd w:val="clear" w:color="auto" w:fill="auto"/>
          <w:lang w:val="ru-RU" w:eastAsia="ru-RU" w:bidi="ru-RU"/>
        </w:rPr>
        <w:t>рассмотрев жалобу ООО «Навигатор-Т» (далее — Заявитель) на действия государственных заказчиков (далее — Заказчик) при проведении электронного аукциона на право заключения государственного контракта на поставку</w:t>
      </w:r>
    </w:p>
    <w:p>
      <w:pPr>
        <w:pStyle w:val="Style12"/>
        <w:keepNext/>
        <w:keepLines/>
        <w:widowControl w:val="0"/>
        <w:shd w:val="clear" w:color="auto" w:fill="auto"/>
        <w:bidi w:val="0"/>
        <w:spacing w:before="0" w:after="240" w:line="240" w:lineRule="auto"/>
        <w:ind w:left="0" w:right="0"/>
        <w:jc w:val="left"/>
        <w:rPr>
          <w:sz w:val="28"/>
          <w:szCs w:val="28"/>
        </w:rPr>
      </w:pPr>
      <w:bookmarkStart w:id="0" w:name="bookmark0"/>
      <w:r>
        <w:rPr>
          <w:color w:val="000000"/>
          <w:spacing w:val="0"/>
          <w:w w:val="100"/>
          <w:position w:val="0"/>
          <w:sz w:val="34"/>
          <w:szCs w:val="34"/>
          <w:shd w:val="clear" w:color="auto" w:fill="auto"/>
          <w:lang w:val="ru-RU" w:eastAsia="ru-RU" w:bidi="ru-RU"/>
        </w:rPr>
        <w:t>||||||||||||||||||||||||||||</w:t>
      </w:r>
      <w:bookmarkEnd w:id="0"/>
      <w:r>
        <w:rPr>
          <w:color w:val="000000"/>
          <w:spacing w:val="0"/>
          <w:w w:val="100"/>
          <w:position w:val="0"/>
          <w:sz w:val="34"/>
          <w:szCs w:val="34"/>
          <w:shd w:val="clear" w:color="auto" w:fill="auto"/>
          <w:lang w:val="ru-RU" w:eastAsia="ru-RU" w:bidi="ru-RU"/>
        </w:rPr>
        <w:t xml:space="preserve"> </w:t>
      </w:r>
      <w:r>
        <w:rPr>
          <w:rStyle w:val="CharStyle10"/>
        </w:rPr>
        <w:t>самоспасателей пожарных изолирующих общего назначения для нужд ОПОП районов Восточного административного округа города Москвы (совместная закупка) (Закупка № 0373200006223001354) (далее - аукцион, электронный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электронного аукциона.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заседание Комиссии Управления Заказчиком представлены документы и сведения, запрашиваемые Московским УФАС России.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9"/>
        <w:keepNext w:val="0"/>
        <w:keepLines w:val="0"/>
        <w:widowControl w:val="0"/>
        <w:numPr>
          <w:ilvl w:val="0"/>
          <w:numId w:val="1"/>
        </w:numPr>
        <w:shd w:val="clear" w:color="auto" w:fill="auto"/>
        <w:tabs>
          <w:tab w:pos="107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9"/>
        <w:keepNext w:val="0"/>
        <w:keepLines w:val="0"/>
        <w:widowControl w:val="0"/>
        <w:numPr>
          <w:ilvl w:val="0"/>
          <w:numId w:val="3"/>
        </w:numPr>
        <w:shd w:val="clear" w:color="auto" w:fill="auto"/>
        <w:tabs>
          <w:tab w:pos="107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9"/>
        <w:keepNext w:val="0"/>
        <w:keepLines w:val="0"/>
        <w:widowControl w:val="0"/>
        <w:numPr>
          <w:ilvl w:val="0"/>
          <w:numId w:val="3"/>
        </w:numPr>
        <w:shd w:val="clear" w:color="auto" w:fill="auto"/>
        <w:tabs>
          <w:tab w:pos="107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9"/>
        <w:keepNext w:val="0"/>
        <w:keepLines w:val="0"/>
        <w:widowControl w:val="0"/>
        <w:numPr>
          <w:ilvl w:val="0"/>
          <w:numId w:val="3"/>
        </w:numPr>
        <w:shd w:val="clear" w:color="auto" w:fill="auto"/>
        <w:tabs>
          <w:tab w:pos="107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keepNext w:val="0"/>
        <w:keepLines w:val="0"/>
        <w:widowControl w:val="0"/>
        <w:numPr>
          <w:ilvl w:val="0"/>
          <w:numId w:val="3"/>
        </w:numPr>
        <w:shd w:val="clear" w:color="auto" w:fill="auto"/>
        <w:tabs>
          <w:tab w:pos="1076" w:val="left"/>
        </w:tabs>
        <w:bidi w:val="0"/>
        <w:spacing w:before="0" w:after="260" w:line="266" w:lineRule="auto"/>
        <w:ind w:left="0" w:right="0" w:firstLine="700"/>
        <w:jc w:val="both"/>
        <w:rPr>
          <w:sz w:val="20"/>
          <w:szCs w:val="20"/>
        </w:rPr>
        <w:sectPr>
          <w:footnotePr>
            <w:pos w:val="pageBottom"/>
            <w:numFmt w:val="decimal"/>
            <w:numRestart w:val="continuous"/>
          </w:footnotePr>
          <w:type w:val="continuous"/>
          <w:pgSz w:w="11900" w:h="16840"/>
          <w:pgMar w:top="594" w:right="544" w:bottom="526" w:left="1104"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r>
        <w:rPr>
          <w:rFonts w:ascii="Cambria" w:eastAsia="Cambria" w:hAnsi="Cambria" w:cs="Cambria"/>
          <w:color w:val="000000"/>
          <w:spacing w:val="0"/>
          <w:w w:val="100"/>
          <w:position w:val="0"/>
          <w:sz w:val="20"/>
          <w:szCs w:val="20"/>
          <w:shd w:val="clear" w:color="auto" w:fill="auto"/>
          <w:lang w:val="ru-RU" w:eastAsia="ru-RU" w:bidi="ru-RU"/>
        </w:rPr>
        <w:t>2023-61166</w:t>
      </w:r>
    </w:p>
    <w:p>
      <w:pPr>
        <w:pStyle w:val="Style9"/>
        <w:keepNext w:val="0"/>
        <w:keepLines w:val="0"/>
        <w:widowControl w:val="0"/>
        <w:numPr>
          <w:ilvl w:val="0"/>
          <w:numId w:val="1"/>
        </w:numPr>
        <w:shd w:val="clear" w:color="auto" w:fill="auto"/>
        <w:tabs>
          <w:tab w:pos="104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 1 ст.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В составе жалобы Заявитель указывает на наличие противоречивых положений технической части закупочной документации с наименованием объекта закупки.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Так, например, в п.2 «Самоспасатель пожарный изолирующий с химически связанным кислородом» Приложения № 1 Технического задания указаны следующие требования к закупаемому товару, в частности, </w:t>
      </w:r>
      <w:r>
        <w:rPr>
          <w:i/>
          <w:iCs/>
          <w:color w:val="000000"/>
          <w:spacing w:val="0"/>
          <w:w w:val="100"/>
          <w:position w:val="0"/>
          <w:shd w:val="clear" w:color="auto" w:fill="auto"/>
          <w:lang w:val="ru-RU" w:eastAsia="ru-RU" w:bidi="ru-RU"/>
        </w:rPr>
        <w:t xml:space="preserve">«вид изолирующего самоспасателя по назначению: для применения гражданами </w:t>
      </w:r>
      <w:r>
        <w:rPr>
          <w:b/>
          <w:bCs/>
          <w:i/>
          <w:iCs/>
          <w:color w:val="000000"/>
          <w:spacing w:val="0"/>
          <w:w w:val="100"/>
          <w:position w:val="0"/>
          <w:shd w:val="clear" w:color="auto" w:fill="auto"/>
          <w:lang w:val="ru-RU" w:eastAsia="ru-RU" w:bidi="ru-RU"/>
        </w:rPr>
        <w:t>(специального назначения)</w:t>
      </w:r>
      <w:r>
        <w:rPr>
          <w:i/>
          <w:iCs/>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тогда как согласно извещению о проведении электронного аукциона от 29.11.2023 №0373200006223001354 объектом закупки являются самоспасатели пожарные изолирующие </w:t>
      </w:r>
      <w:r>
        <w:rPr>
          <w:b/>
          <w:bCs/>
          <w:i/>
          <w:iCs/>
          <w:color w:val="000000"/>
          <w:spacing w:val="0"/>
          <w:w w:val="100"/>
          <w:position w:val="0"/>
          <w:shd w:val="clear" w:color="auto" w:fill="auto"/>
          <w:lang w:val="ru-RU" w:eastAsia="ru-RU" w:bidi="ru-RU"/>
        </w:rPr>
        <w:t>общего назначения</w:t>
      </w:r>
      <w:r>
        <w:rPr>
          <w:color w:val="000000"/>
          <w:spacing w:val="0"/>
          <w:w w:val="100"/>
          <w:position w:val="0"/>
          <w:shd w:val="clear" w:color="auto" w:fill="auto"/>
          <w:lang w:val="ru-RU" w:eastAsia="ru-RU" w:bidi="ru-RU"/>
        </w:rPr>
        <w:t xml:space="preserve"> для нужд ОПОП районов Восточного административного округа города Москвы.</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Заявителя пояснил, что самоспасатели являются объектом регулирования Технического регламента Таможенного союза ТР ТС 019/2011 «О безопасности средств индивидуальной защиты» (далее - ТР ТС 019/2011).</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п.5.5 ТР ТС 019/2011 данные изделия относятся ко второму классу средств (средств индивидуальной защиты сложной конструкции, защищающие от гибели или от опасностей, которые могут причинить необратимый вред здоровью пользователя), которые подлежат обязательной сертификации.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 7.1. ТР ТС 019/2011 реализация продукции без подтверждения соответствия (без сертификата) не допускается.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Ввиду чего Заявитель указывает, что, поскольку самоспасатели являются сертифицированной продукцией, то сертификация самоспасателя общего назначения и сертификация специального назначения отличаются. Как следствие, вышеуказанное несоответствие вводит участников в заблуждение и не позволяет сформировать предложение участника закупки.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на заседании Комиссии Управления представитель Заказчика не отрицал факт наличия противоречивых положений, при этом указал, что при формировании извещения об осуществлении закупки допущена техническая ошибка Заказчика при указании наименовании объекта закупочной процедуры.</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Как отметил, Заказчик корректным наименованием объекта закупки является самоспасатели пожарные изолирующие, поскольку закупаются самоспасатели общего и специального назначения.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об обоснованности довода жалобы и нарушении в действиях Заказчика п.1 ч.1 ст.33, п.1 ч.2 ст.42 Закона о контрактной системе, а также о наличии признаков состава административного правонарушения, ответственность за которое предусмотрено ч.4.1 ст.7.30 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2.В составе жалобы Заявитель также указывает, что Заказчиком неправомерно установил нестандартную характеристику времени защитного действия, указанную в Приложении № 1 Технического задания, в частности, по п.1 закупаемого самоспасателя общего назначения: </w:t>
      </w:r>
      <w:r>
        <w:rPr>
          <w:i/>
          <w:iCs/>
          <w:color w:val="000000"/>
          <w:spacing w:val="0"/>
          <w:w w:val="100"/>
          <w:position w:val="0"/>
          <w:shd w:val="clear" w:color="auto" w:fill="auto"/>
          <w:lang w:val="ru-RU" w:eastAsia="ru-RU" w:bidi="ru-RU"/>
        </w:rPr>
        <w:t>«Время защитного действия: &gt;= 20 мин».</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обоснование своей позиции Заявитель отмечает, что требования для изолирующих самоспасателей с химически связанным кислородом, используемым при пожаре установлены в ГОСТ Р 53260-2019 «Техника пожарная. Самоспасатели пожарные изолирующие с химически связанным кислородом для защиты людей от токсичных продуктов горения при спасании из задымленных помещений во время пожара» (далее — ГОСТ Р 53260-2019).</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требованиям ГОСТ Р 53260-2019 номинальное время защитного действия самоспасателя общего назначения должно быть не менее 15 минут, в то время как Заказчик установил требование «Время защитного действия: &gt;= 20 мин».</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отметил, что, действительно, различие самоспасателя общего назначения и самоспасателя специалнього назначения заключается во времени защитного действия. Номинальное время защитного действия самоспасателя общего назначения должно быть не менее 15 минут, для самоспасателя специального назначения — не менее 20 минут.</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как указал Заказчик, на рынке представлено самоспасатели пожарных изолирующих общего назначения с сертификацией о времени защитного действия не менее 20 минут, как минимум, двух производителей самоспасатели промышленные изолирующие СПИ-20М ООО «Южно-Уральский завод самоспасательного оборудования» и самоспасатели изолирующие спи-20 АО «Корпорация «Росхимзащита», при этом установленные требования не противоречат положениям ГОСТ, так как требуемое Заказчиком значение входит в диапазон значений, предусмотренных ГОСТ.</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обоснование своей позиции Заказчик приложил соответствующие сертификаты на вышеуказанные самоспасатели.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с учетом пояснений представителей Заказчика, Комиссия Управления приходит к выводу о необоснованности данного довода жалобы.</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3. Одновременно с этим Заявитель указывает на нарушение Заказчиком порядка дачи разъяснений положений извещения об осуществлении закупки, поскольку Заказчиком не представлено ответа по существу содержащегося в запросе вопроса.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ч.5 ст.42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установлено, что Заявителем направлен запрос о даче разъяснений положений извещения об осуществлении закупки от 01.12.2023 следующего содержания:</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«0373200006223001354</w:t>
      </w:r>
    </w:p>
    <w:p>
      <w:pPr>
        <w:pStyle w:val="Style9"/>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i/>
          <w:iCs/>
          <w:color w:val="000000"/>
          <w:spacing w:val="0"/>
          <w:w w:val="100"/>
          <w:position w:val="0"/>
          <w:shd w:val="clear" w:color="auto" w:fill="auto"/>
          <w:lang w:val="ru-RU" w:eastAsia="ru-RU" w:bidi="ru-RU"/>
        </w:rPr>
        <w:t>Объектом закупки указана: Поставка самоспасателей пожарных изолирующих общего назначения для нужд ОПОП районов Восточного административного округа города Москвы (совместная закупка).</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При этом в Техническом задании в отношении одного из заказчиков указано: Вид изолирующего самоспасателя по назначению: Для применения гражданами (специального назначения).</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Таким образом, установленное требование противоречит объекту закупки.</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Кроме того, согласно требованиям нормативной документации, о соответствии которой Заказчик установил требование:</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 Номинальное время защитного действия самоспасателя общего назначения должно быть не менее 15 минут.</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Иных требований к времени защитного действия самоспасателя изолирующего нормативно-технической документацией не установлено.</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На основании вышеизложенного, просим привести документацию в соответствие с положениями Технического регламента и документов по стандартизации».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сведениям об осуществлении закупки № 0373200006223001354 Заказчиком не размещены разъяснения по существу поставленных вопросов.</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согласился с данным доводом жалобы, пояснив, что отсутствие разъяснений является следствием технической ошибки.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таких обстоятельствах Комиссия Управления приходит к выводу о нарушении Заказчиком положений ч.5 ст.42 Закона о контрактной системе, что содержит признаки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необоснованности данного довода жалобы.</w:t>
      </w:r>
    </w:p>
    <w:p>
      <w:pPr>
        <w:pStyle w:val="Style9"/>
        <w:keepNext w:val="0"/>
        <w:keepLines w:val="0"/>
        <w:widowControl w:val="0"/>
        <w:shd w:val="clear" w:color="auto" w:fill="auto"/>
        <w:bidi w:val="0"/>
        <w:spacing w:before="0" w:after="0" w:line="240" w:lineRule="auto"/>
        <w:ind w:left="0" w:right="0" w:firstLine="700"/>
        <w:jc w:val="both"/>
        <w:sectPr>
          <w:headerReference w:type="default" r:id="rId11"/>
          <w:footerReference w:type="default" r:id="rId12"/>
          <w:footnotePr>
            <w:pos w:val="pageBottom"/>
            <w:numFmt w:val="decimal"/>
            <w:numRestart w:val="continuous"/>
          </w:footnotePr>
          <w:pgSz w:w="11900" w:h="16840"/>
          <w:pgMar w:top="1162" w:right="536" w:bottom="1114" w:left="1101"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9"/>
        <w:keepNext w:val="0"/>
        <w:keepLines w:val="0"/>
        <w:widowControl w:val="0"/>
        <w:numPr>
          <w:ilvl w:val="0"/>
          <w:numId w:val="7"/>
        </w:numPr>
        <w:shd w:val="clear" w:color="auto" w:fill="auto"/>
        <w:tabs>
          <w:tab w:pos="1234"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Признать жалобу ООО «Навигатор-Т» на действия государственных заказчиков обоснованной в части описания объекта закупки и дачи разъяснений положений извещения об осуществлении закупки.</w:t>
      </w:r>
    </w:p>
    <w:p>
      <w:pPr>
        <w:pStyle w:val="Style9"/>
        <w:keepNext w:val="0"/>
        <w:keepLines w:val="0"/>
        <w:widowControl w:val="0"/>
        <w:numPr>
          <w:ilvl w:val="0"/>
          <w:numId w:val="7"/>
        </w:numPr>
        <w:shd w:val="clear" w:color="auto" w:fill="auto"/>
        <w:tabs>
          <w:tab w:pos="1234"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Признать в действиях Заказчика нарушение положений ч.1 ст.33, ч.2 ст.42, ч.5 ст.42 Закона о контрактной системе.</w:t>
      </w:r>
    </w:p>
    <w:p>
      <w:pPr>
        <w:pStyle w:val="Style9"/>
        <w:keepNext w:val="0"/>
        <w:keepLines w:val="0"/>
        <w:widowControl w:val="0"/>
        <w:numPr>
          <w:ilvl w:val="0"/>
          <w:numId w:val="7"/>
        </w:numPr>
        <w:shd w:val="clear" w:color="auto" w:fill="auto"/>
        <w:tabs>
          <w:tab w:pos="1234"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Выдать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numPr>
          <w:ilvl w:val="0"/>
          <w:numId w:val="7"/>
        </w:numPr>
        <w:shd w:val="clear" w:color="auto" w:fill="auto"/>
        <w:tabs>
          <w:tab w:pos="1234" w:val="left"/>
        </w:tabs>
        <w:bidi w:val="0"/>
        <w:spacing w:before="0" w:after="200" w:line="240" w:lineRule="auto"/>
        <w:ind w:left="0" w:right="0" w:firstLine="86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line="240" w:lineRule="auto"/>
        <w:ind w:left="0" w:right="0" w:firstLine="98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32" w:bottom="1220" w:left="1106" w:header="0" w:footer="3" w:gutter="0"/>
          <w:cols w:space="720"/>
          <w:noEndnote/>
          <w:rtlGutter w:val="0"/>
          <w:docGrid w:linePitch="360"/>
        </w:sectPr>
      </w:pPr>
      <w:r>
        <mc:AlternateContent>
          <mc:Choice Requires="wps">
            <w:drawing>
              <wp:anchor distT="330200" distB="356870" distL="0" distR="0" simplePos="0" relativeHeight="125829378" behindDoc="0" locked="0" layoutInCell="1" allowOverlap="1">
                <wp:simplePos x="0" y="0"/>
                <wp:positionH relativeFrom="page">
                  <wp:posOffset>735965</wp:posOffset>
                </wp:positionH>
                <wp:positionV relativeFrom="paragraph">
                  <wp:posOffset>330200</wp:posOffset>
                </wp:positionV>
                <wp:extent cx="1850390" cy="252730"/>
                <wp:wrapTopAndBottom/>
                <wp:docPr id="10" name="Shape 10"/>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6" type="#_x0000_t202" style="position:absolute;margin-left:57.950000000000003pt;margin-top:26.pt;width:145.70000000000002pt;height:19.900000000000002pt;z-index:-125829375;mso-wrap-distance-left:0;mso-wrap-distance-top:26.pt;mso-wrap-distance-right:0;mso-wrap-distance-bottom:28.1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367030" distB="0" distL="0" distR="1789430" simplePos="0" relativeHeight="125829380" behindDoc="0" locked="0" layoutInCell="1" allowOverlap="1">
            <wp:simplePos x="0" y="0"/>
            <wp:positionH relativeFrom="page">
              <wp:posOffset>3018790</wp:posOffset>
            </wp:positionH>
            <wp:positionV relativeFrom="paragraph">
              <wp:posOffset>367030</wp:posOffset>
            </wp:positionV>
            <wp:extent cx="389890" cy="572770"/>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3515360</wp:posOffset>
                </wp:positionH>
                <wp:positionV relativeFrom="paragraph">
                  <wp:posOffset>805815</wp:posOffset>
                </wp:positionV>
                <wp:extent cx="1283335" cy="103505"/>
                <wp:wrapNone/>
                <wp:docPr id="14" name="Shape 14"/>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0" type="#_x0000_t202" style="position:absolute;margin-left:276.80000000000001pt;margin-top:63.450000000000003pt;width:101.05pt;height:8.15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3469640</wp:posOffset>
                </wp:positionH>
                <wp:positionV relativeFrom="paragraph">
                  <wp:posOffset>495300</wp:posOffset>
                </wp:positionV>
                <wp:extent cx="1725295" cy="255905"/>
                <wp:wrapNone/>
                <wp:docPr id="16" name="Shape 16"/>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2" type="#_x0000_t202" style="position:absolute;margin-left:273.19999999999999pt;margin-top:39.pt;width:135.84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356870" distL="0" distR="0" simplePos="0" relativeHeight="125829381" behindDoc="0" locked="0" layoutInCell="1" allowOverlap="1">
                <wp:simplePos x="0" y="0"/>
                <wp:positionH relativeFrom="page">
                  <wp:posOffset>6185535</wp:posOffset>
                </wp:positionH>
                <wp:positionV relativeFrom="paragraph">
                  <wp:posOffset>330200</wp:posOffset>
                </wp:positionV>
                <wp:extent cx="1029970" cy="252730"/>
                <wp:wrapTopAndBottom/>
                <wp:docPr id="18" name="Shape 18"/>
                <a:graphic xmlns:a="http://schemas.openxmlformats.org/drawingml/2006/main">
                  <a:graphicData uri="http://schemas.microsoft.com/office/word/2010/wordprocessingShape">
                    <wps:wsp>
                      <wps:cNvSpPr txBox="1"/>
                      <wps:spPr>
                        <a:xfrm>
                          <a:ext cx="102997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44" type="#_x0000_t202" style="position:absolute;margin-left:487.05000000000001pt;margin-top:26.pt;width:81.100000000000009pt;height:19.900000000000002pt;z-index:-125829372;mso-wrap-distance-left:0;mso-wrap-distance-top:26.pt;mso-wrap-distance-right:0;mso-wrap-distance-bottom:28.1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КАЗАРИН СЕРГЕЙ ИГОРЕВИЧ</w:t>
      </w:r>
    </w:p>
    <w:p>
      <w:pPr>
        <w:pStyle w:val="Style22"/>
        <w:keepNext w:val="0"/>
        <w:keepLines w:val="0"/>
        <w:widowControl w:val="0"/>
        <w:shd w:val="clear" w:color="auto" w:fill="auto"/>
        <w:bidi w:val="0"/>
        <w:spacing w:before="0" w:after="0" w:line="240" w:lineRule="auto"/>
        <w:ind w:right="0" w:firstLine="0"/>
        <w:jc w:val="left"/>
      </w:pPr>
      <w:r>
        <w:rPr>
          <w:color w:val="3B3B3B"/>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00СА1</w:t>
      </w:r>
      <w:r>
        <w:rPr>
          <w:color w:val="3B3B3B"/>
          <w:spacing w:val="0"/>
          <w:w w:val="100"/>
          <w:position w:val="0"/>
          <w:shd w:val="clear" w:color="auto" w:fill="auto"/>
          <w:lang w:val="ru-RU" w:eastAsia="ru-RU" w:bidi="ru-RU"/>
        </w:rPr>
        <w:t>7306423В8С790А318061</w:t>
      </w:r>
      <w:r>
        <w:rPr>
          <w:spacing w:val="0"/>
          <w:w w:val="100"/>
          <w:position w:val="0"/>
          <w:shd w:val="clear" w:color="auto" w:fill="auto"/>
          <w:lang w:val="ru-RU" w:eastAsia="ru-RU" w:bidi="ru-RU"/>
        </w:rPr>
        <w:t>89СОЕ338Е</w:t>
      </w:r>
    </w:p>
    <w:p>
      <w:pPr>
        <w:pStyle w:val="Style22"/>
        <w:keepNext w:val="0"/>
        <w:keepLines w:val="0"/>
        <w:widowControl w:val="0"/>
        <w:shd w:val="clear" w:color="auto" w:fill="auto"/>
        <w:bidi w:val="0"/>
        <w:spacing w:before="0" w:after="2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24.01.2023 </w:t>
      </w:r>
      <w:r>
        <w:rPr>
          <w:color w:val="3B3B3B"/>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18.04.2024</w:t>
      </w:r>
    </w:p>
    <w:p>
      <w:pPr>
        <w:pStyle w:val="Style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3" behindDoc="0" locked="0" layoutInCell="1" allowOverlap="1">
            <wp:simplePos x="0" y="0"/>
            <wp:positionH relativeFrom="page">
              <wp:posOffset>3018790</wp:posOffset>
            </wp:positionH>
            <wp:positionV relativeFrom="paragraph">
              <wp:posOffset>25400</wp:posOffset>
            </wp:positionV>
            <wp:extent cx="389890" cy="572770"/>
            <wp:wrapSquare wrapText="right"/>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3515360</wp:posOffset>
                </wp:positionH>
                <wp:positionV relativeFrom="paragraph">
                  <wp:posOffset>461010</wp:posOffset>
                </wp:positionV>
                <wp:extent cx="1283335" cy="103505"/>
                <wp:wrapNone/>
                <wp:docPr id="22" name="Shape 22"/>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О </w:t>
                            </w:r>
                            <w:r>
                              <w:rPr>
                                <w:rFonts w:ascii="Georgia" w:eastAsia="Georgia" w:hAnsi="Georgia" w:cs="Georgia"/>
                                <w:color w:val="FFFFFF"/>
                                <w:spacing w:val="0"/>
                                <w:w w:val="100"/>
                                <w:position w:val="0"/>
                                <w:shd w:val="clear" w:color="auto" w:fill="auto"/>
                                <w:lang w:val="ru-RU" w:eastAsia="ru-RU" w:bidi="ru-RU"/>
                              </w:rPr>
                              <w:t xml:space="preserve">СЕРТИФИКАТЕ </w:t>
                            </w:r>
                            <w:r>
                              <w:rPr>
                                <w:rFonts w:ascii="Georgia" w:eastAsia="Georgia" w:hAnsi="Georgia" w:cs="Georgia"/>
                                <w:color w:val="E8E8E8"/>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8" type="#_x0000_t202" style="position:absolute;margin-left:276.80000000000001pt;margin-top:36.300000000000004pt;width:101.05pt;height:8.15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О </w:t>
                      </w:r>
                      <w:r>
                        <w:rPr>
                          <w:rFonts w:ascii="Georgia" w:eastAsia="Georgia" w:hAnsi="Georgia" w:cs="Georgia"/>
                          <w:color w:val="FFFFFF"/>
                          <w:spacing w:val="0"/>
                          <w:w w:val="100"/>
                          <w:position w:val="0"/>
                          <w:shd w:val="clear" w:color="auto" w:fill="auto"/>
                          <w:lang w:val="ru-RU" w:eastAsia="ru-RU" w:bidi="ru-RU"/>
                        </w:rPr>
                        <w:t xml:space="preserve">СЕРТИФИКАТЕ </w:t>
                      </w:r>
                      <w:r>
                        <w:rPr>
                          <w:rFonts w:ascii="Georgia" w:eastAsia="Georgia" w:hAnsi="Georgia" w:cs="Georgia"/>
                          <w:color w:val="E8E8E8"/>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3469640</wp:posOffset>
                </wp:positionH>
                <wp:positionV relativeFrom="paragraph">
                  <wp:posOffset>150495</wp:posOffset>
                </wp:positionV>
                <wp:extent cx="1725295" cy="255905"/>
                <wp:wrapNone/>
                <wp:docPr id="24" name="Shape 24"/>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73.19999999999999pt;margin-top:11.85pt;width:135.84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Н.А. Узкий</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b/>
          <w:bCs/>
          <w:color w:val="000000"/>
          <w:spacing w:val="0"/>
          <w:w w:val="100"/>
          <w:position w:val="0"/>
          <w:shd w:val="clear" w:color="auto" w:fill="auto"/>
          <w:lang w:val="ru-RU" w:eastAsia="ru-RU" w:bidi="ru-RU"/>
        </w:rPr>
        <w:t>Узкий Николай Александрович</w:t>
      </w:r>
    </w:p>
    <w:p>
      <w:pPr>
        <w:pStyle w:val="Style22"/>
        <w:keepNext w:val="0"/>
        <w:keepLines w:val="0"/>
        <w:widowControl w:val="0"/>
        <w:shd w:val="clear" w:color="auto" w:fill="auto"/>
        <w:bidi w:val="0"/>
        <w:spacing w:before="0" w:after="0" w:line="240" w:lineRule="auto"/>
        <w:ind w:right="0" w:firstLine="0"/>
        <w:jc w:val="left"/>
      </w:pPr>
      <w:r>
        <w:rPr>
          <w:color w:val="3B3B3B"/>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00СС5А1А1</w:t>
      </w:r>
      <w:r>
        <w:rPr>
          <w:color w:val="3B3B3B"/>
          <w:spacing w:val="0"/>
          <w:w w:val="100"/>
          <w:position w:val="0"/>
          <w:shd w:val="clear" w:color="auto" w:fill="auto"/>
          <w:lang w:val="ru-RU" w:eastAsia="ru-RU" w:bidi="ru-RU"/>
        </w:rPr>
        <w:t>С3030775Е8423Р1</w:t>
      </w:r>
      <w:r>
        <w:rPr>
          <w:spacing w:val="0"/>
          <w:w w:val="100"/>
          <w:position w:val="0"/>
          <w:shd w:val="clear" w:color="auto" w:fill="auto"/>
          <w:lang w:val="ru-RU" w:eastAsia="ru-RU" w:bidi="ru-RU"/>
        </w:rPr>
        <w:t>1867182162</w:t>
      </w:r>
    </w:p>
    <w:p>
      <w:pPr>
        <w:pStyle w:val="Style22"/>
        <w:keepNext w:val="0"/>
        <w:keepLines w:val="0"/>
        <w:widowControl w:val="0"/>
        <w:shd w:val="clear" w:color="auto" w:fill="auto"/>
        <w:bidi w:val="0"/>
        <w:spacing w:before="0" w:after="320" w:line="240" w:lineRule="auto"/>
        <w:ind w:right="0" w:firstLine="0"/>
        <w:jc w:val="left"/>
      </w:pPr>
      <w:r>
        <w:rPr>
          <w:spacing w:val="0"/>
          <w:w w:val="100"/>
          <w:position w:val="0"/>
          <w:shd w:val="clear" w:color="auto" w:fill="auto"/>
          <w:lang w:val="ru-RU" w:eastAsia="ru-RU" w:bidi="ru-RU"/>
        </w:rPr>
        <w:t xml:space="preserve">Действителен </w:t>
      </w:r>
      <w:r>
        <w:rPr>
          <w:color w:val="3B3B3B"/>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24.01.2023 </w:t>
      </w:r>
      <w:r>
        <w:rPr>
          <w:color w:val="3B3B3B"/>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18.04.2024</w:t>
      </w:r>
    </w:p>
    <w:p>
      <w:pPr>
        <w:pStyle w:val="Style9"/>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4" behindDoc="0" locked="0" layoutInCell="1" allowOverlap="1">
            <wp:simplePos x="0" y="0"/>
            <wp:positionH relativeFrom="page">
              <wp:posOffset>3040380</wp:posOffset>
            </wp:positionH>
            <wp:positionV relativeFrom="paragraph">
              <wp:posOffset>50800</wp:posOffset>
            </wp:positionV>
            <wp:extent cx="365760" cy="548640"/>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7"/>
                    <a:stretch/>
                  </pic:blipFill>
                  <pic:spPr>
                    <a:xfrm>
                      <a:ext cx="365760" cy="54864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3515995</wp:posOffset>
                </wp:positionH>
                <wp:positionV relativeFrom="paragraph">
                  <wp:posOffset>462280</wp:posOffset>
                </wp:positionV>
                <wp:extent cx="1276985" cy="100330"/>
                <wp:wrapNone/>
                <wp:docPr id="28" name="Shape 28"/>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4" type="#_x0000_t202" style="position:absolute;margin-left:276.85000000000002pt;margin-top:36.399999999999999pt;width:100.55pt;height:7.9000000000000004pt;z-index:251657737;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3470275</wp:posOffset>
                </wp:positionH>
                <wp:positionV relativeFrom="paragraph">
                  <wp:posOffset>148590</wp:posOffset>
                </wp:positionV>
                <wp:extent cx="1725295" cy="259080"/>
                <wp:wrapNone/>
                <wp:docPr id="30" name="Shape 30"/>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73.25pt;margin-top:11.700000000000001pt;width:135.84999999999999pt;height:20.400000000000002pt;z-index:25165773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М.В. Сорбучева</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Сорбучева Мария Васильевна</w:t>
      </w:r>
    </w:p>
    <w:p>
      <w:pPr>
        <w:pStyle w:val="Style22"/>
        <w:keepNext w:val="0"/>
        <w:keepLines w:val="0"/>
        <w:widowControl w:val="0"/>
        <w:shd w:val="clear" w:color="auto" w:fill="auto"/>
        <w:bidi w:val="0"/>
        <w:spacing w:before="0" w:after="0" w:line="240" w:lineRule="auto"/>
        <w:ind w:right="0" w:firstLine="0"/>
        <w:jc w:val="left"/>
      </w:pPr>
      <w:r>
        <w:rPr>
          <w:color w:val="3B3B3B"/>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B3B3B"/>
          <w:spacing w:val="0"/>
          <w:w w:val="100"/>
          <w:position w:val="0"/>
          <w:shd w:val="clear" w:color="auto" w:fill="auto"/>
          <w:lang w:val="ru-RU" w:eastAsia="ru-RU" w:bidi="ru-RU"/>
        </w:rPr>
        <w:t>0В18Е97ВЕ55В5023ВССВ395Е903С1 035</w:t>
      </w:r>
    </w:p>
    <w:p>
      <w:pPr>
        <w:pStyle w:val="Style22"/>
        <w:keepNext w:val="0"/>
        <w:keepLines w:val="0"/>
        <w:widowControl w:val="0"/>
        <w:shd w:val="clear" w:color="auto" w:fill="auto"/>
        <w:bidi w:val="0"/>
        <w:spacing w:before="0" w:after="2680" w:line="240" w:lineRule="auto"/>
        <w:ind w:right="0" w:firstLine="0"/>
        <w:jc w:val="left"/>
      </w:pPr>
      <w:r>
        <w:rPr>
          <w:spacing w:val="0"/>
          <w:w w:val="100"/>
          <w:position w:val="0"/>
          <w:shd w:val="clear" w:color="auto" w:fill="auto"/>
          <w:lang w:val="ru-RU" w:eastAsia="ru-RU" w:bidi="ru-RU"/>
        </w:rPr>
        <w:t xml:space="preserve">Действителен </w:t>
      </w:r>
      <w:r>
        <w:rPr>
          <w:color w:val="3B3B3B"/>
          <w:spacing w:val="0"/>
          <w:w w:val="100"/>
          <w:position w:val="0"/>
          <w:shd w:val="clear" w:color="auto" w:fill="auto"/>
          <w:lang w:val="ru-RU" w:eastAsia="ru-RU" w:bidi="ru-RU"/>
        </w:rPr>
        <w:t xml:space="preserve">с 03.08.2023 по </w:t>
      </w:r>
      <w:r>
        <w:rPr>
          <w:spacing w:val="0"/>
          <w:w w:val="100"/>
          <w:position w:val="0"/>
          <w:shd w:val="clear" w:color="auto" w:fill="auto"/>
          <w:lang w:val="ru-RU" w:eastAsia="ru-RU" w:bidi="ru-RU"/>
        </w:rPr>
        <w:t>26.10.2024</w:t>
      </w:r>
    </w:p>
    <w:p>
      <w:pPr>
        <w:pStyle w:val="Style27"/>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Исп.Сорбучева М.В. тел.8(495)784-75-05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10217150</wp:posOffset>
              </wp:positionV>
              <wp:extent cx="719455" cy="100330"/>
              <wp:wrapNone/>
              <wp:docPr id="4" name="Shape 4"/>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2023-61166</w:t>
                          </w:r>
                        </w:p>
                      </w:txbxContent>
                    </wps:txbx>
                    <wps:bodyPr wrap="none" lIns="0" tIns="0" rIns="0" bIns="0">
                      <a:spAutoFit/>
                    </wps:bodyPr>
                  </wps:wsp>
                </a:graphicData>
              </a:graphic>
            </wp:anchor>
          </w:drawing>
        </mc:Choice>
        <mc:Fallback>
          <w:pict>
            <v:shape id="_x0000_s1030" type="#_x0000_t202" style="position:absolute;margin-left:57.pt;margin-top:804.5pt;width:56.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2023-61166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10092690</wp:posOffset>
              </wp:positionV>
              <wp:extent cx="719455" cy="100330"/>
              <wp:wrapNone/>
              <wp:docPr id="8" name="Shape 8"/>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2023-61166</w:t>
                          </w:r>
                        </w:p>
                      </w:txbxContent>
                    </wps:txbx>
                    <wps:bodyPr wrap="none" lIns="0" tIns="0" rIns="0" bIns="0">
                      <a:spAutoFit/>
                    </wps:bodyPr>
                  </wps:wsp>
                </a:graphicData>
              </a:graphic>
            </wp:anchor>
          </w:drawing>
        </mc:Choice>
        <mc:Fallback>
          <w:pict>
            <v:shape id="_x0000_s1034" type="#_x0000_t202" style="position:absolute;margin-left:57.200000000000003pt;margin-top:794.70000000000005pt;width:56.64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2023-61166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3925570</wp:posOffset>
              </wp:positionH>
              <wp:positionV relativeFrom="page">
                <wp:posOffset>210185</wp:posOffset>
              </wp:positionV>
              <wp:extent cx="67310" cy="103505"/>
              <wp:wrapNone/>
              <wp:docPr id="2" name="Shape 2"/>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10000000000002pt;margin-top:16.550000000000001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3926840</wp:posOffset>
              </wp:positionH>
              <wp:positionV relativeFrom="page">
                <wp:posOffset>476250</wp:posOffset>
              </wp:positionV>
              <wp:extent cx="64135" cy="103505"/>
              <wp:wrapNone/>
              <wp:docPr id="6" name="Shape 6"/>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2" type="#_x0000_t202" style="position:absolute;margin-left:309.19999999999999pt;margin-top:37.5pt;width:5.0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Заголовок №1_"/>
    <w:basedOn w:val="DefaultParagraphFont"/>
    <w:link w:val="Style12"/>
    <w:rPr>
      <w:rFonts w:ascii="Arial" w:eastAsia="Arial" w:hAnsi="Arial" w:cs="Arial"/>
      <w:b w:val="0"/>
      <w:bCs w:val="0"/>
      <w:i w:val="0"/>
      <w:iCs w:val="0"/>
      <w:smallCaps w:val="0"/>
      <w:strike w:val="0"/>
      <w:sz w:val="34"/>
      <w:szCs w:val="34"/>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62626"/>
      <w:sz w:val="12"/>
      <w:szCs w:val="12"/>
      <w:u w:val="none"/>
    </w:rPr>
  </w:style>
  <w:style w:type="character" w:customStyle="1" w:styleId="CharStyle23">
    <w:name w:val="Основной текст (2)_"/>
    <w:basedOn w:val="DefaultParagraphFont"/>
    <w:link w:val="Style22"/>
    <w:rPr>
      <w:rFonts w:ascii="Arial" w:eastAsia="Arial" w:hAnsi="Arial" w:cs="Arial"/>
      <w:b w:val="0"/>
      <w:bCs w:val="0"/>
      <w:i w:val="0"/>
      <w:iCs w:val="0"/>
      <w:smallCaps w:val="0"/>
      <w:strike w:val="0"/>
      <w:color w:val="696969"/>
      <w:sz w:val="12"/>
      <w:szCs w:val="12"/>
      <w:u w:val="none"/>
    </w:rPr>
  </w:style>
  <w:style w:type="character" w:customStyle="1" w:styleId="CharStyle28">
    <w:name w:val="Основной текст (4)_"/>
    <w:basedOn w:val="DefaultParagraphFont"/>
    <w:link w:val="Style27"/>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Заголовок №1"/>
    <w:basedOn w:val="Normal"/>
    <w:link w:val="CharStyle13"/>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62626"/>
      <w:sz w:val="12"/>
      <w:szCs w:val="12"/>
      <w:u w:val="none"/>
    </w:rPr>
  </w:style>
  <w:style w:type="paragraph" w:customStyle="1" w:styleId="Style22">
    <w:name w:val="Основной текст (2)"/>
    <w:basedOn w:val="Normal"/>
    <w:link w:val="CharStyle23"/>
    <w:pPr>
      <w:widowControl w:val="0"/>
      <w:shd w:val="clear" w:color="auto" w:fill="auto"/>
      <w:ind w:left="3720"/>
    </w:pPr>
    <w:rPr>
      <w:rFonts w:ascii="Arial" w:eastAsia="Arial" w:hAnsi="Arial" w:cs="Arial"/>
      <w:b w:val="0"/>
      <w:bCs w:val="0"/>
      <w:i w:val="0"/>
      <w:iCs w:val="0"/>
      <w:smallCaps w:val="0"/>
      <w:strike w:val="0"/>
      <w:color w:val="696969"/>
      <w:sz w:val="12"/>
      <w:szCs w:val="12"/>
      <w:u w:val="none"/>
    </w:rPr>
  </w:style>
  <w:style w:type="paragraph" w:customStyle="1" w:styleId="Style27">
    <w:name w:val="Основной текст (4)"/>
    <w:basedOn w:val="Normal"/>
    <w:link w:val="CharStyle28"/>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s>
</file>