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1о77@1</w:t>
      </w:r>
      <w:r>
        <w:rPr>
          <w:spacing w:val="0"/>
          <w:w w:val="100"/>
          <w:position w:val="0"/>
          <w:u w:val="single"/>
          <w:shd w:val="clear" w:color="auto" w:fill="auto"/>
          <w:vertAlign w:val="superscript"/>
          <w:lang w:val="ru-RU" w:eastAsia="ru-RU" w:bidi="ru-RU"/>
        </w:rPr>
        <w:t>?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а8.еоу.п1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ДПО РМАНПО Минздрава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ппаро-с1д\т@уа1к1е.\.П1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Энергия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1180" w:bottom="583" w:left="1140" w:header="0" w:footer="3" w:gutter="0"/>
          <w:pgNumType w:start="1"/>
          <w:cols w:num="2" w:space="95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дег18еп@тЪох.ги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5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077/06/106-17646/2023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25400</wp:posOffset>
                </wp:positionV>
                <wp:extent cx="1231265" cy="457200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13.12.2023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6.5pt;margin-top:2.pt;width:96.950000000000003pt;height:36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13.12.2023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ДПО РМАНПО Минздрава России: Т.В. Постниковой (доверенность от 31.10.2023 № 33-05/98), В.Н. Слободяна (доверенность от 07.12.2023 № 33- 05/106), С.А. Шибкова (доверенность от 31.10.2023 № 33-05/99),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Энергия: Г.В. Васильева (доверенность от 12.12.2023 № 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Энергия (далее — Заявитель) на действия ФГБОУ ДПО РМАНПО Минздрава России (далее — Заказчик) при проведении электронного аукциона на право заключения государственного контракта на оказание услуг по техническому обслуживанию гамма-терапевтического аппарата для контактной лучевой терапии «ОаштаМед. Р1и§ 3/24 ^X» с заменой источника радиоактивного излучения Иридий-192 (1г-192) и вывозом отработанного радиактивного источника Иридий-192 в транспортно-перезарядном контейнере в 2024 году (ЭА №-100) (Закупка № 0373100032023000097) (далее - аукцион) 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58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05.12.2023 №ИЭА1 заявка Заявителя (идентификационный номер 201)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«(п.1 ч.12 ст. 48) - непредставление информации и документов, предусмотренных извещением, несоответствия таких информации и документов. Не предоставлено Регистрационного удостоверения Росздравнадзора на медицинское изделие: Источник радиоактивного излучения закрытый на основе 1г92 с транспортным упаковочным комплектом Тг (СаттаМед) для аппаратов контактной гамма</w:t>
        <w:softHyphen/>
        <w:t>терапии «СаттаМед р1и$»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описании объекта закупки установлены требования к закупаемому товару «Источник радиоактивного излучения Иридий-192 (1г-192 (НОВ.))».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Заказчиком в п.1 Требований к содержанию, составу заявки на участие в закупке установлено требование о предоставлении Регистрационного удостоверения Росздравнадзора на медицинское изделие: Источник радио-активного излучения закрытый на основе 1г92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транспортным упаковочным комплектом Тг (СашшаМесГ) для аппаратов контактной гамма-терапии «СаттаМед р1и§».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в составе заявки заявитель выразил согласие на оказание услуг на условиях, предусмотренных извещением, а также предложил к поставке источник радиоактивного излучения МаИтскгой: МеШса1 В^.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комиссия Заказчика при отклонении заявки Заявителя руководствовалась требованиями к содержанию заявок, согласно которым участники закупки обязаны предоставить копию регистрационного удостоверения. В связи с тем, что Заявителем в составе заявки не представлен такой документа, заявка участника закупки признана несоответствующей.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Заявителя пояснил, что регистрационное удостоверение на поставляемый товар планировалось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вместе с самим источником в сроки, указанные в Техническом задании, в соответствии с указаниями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Заявителя указывает на то, что Заказчик не вправе требовать представление указанных документов, если они передаются вместе с товаром, в соответствии с пп.«в» п. 2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соответствии с частью 4 статьи 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27.12.2012 №1416 утверждены Правила государственной регистрации медицинских изделий, в соответствии с пунктом 6 которых документом, подтверждающим факт государственной регистрации медицинского изделия, является регистрационное удостоверение на медицинское изделие (далее - регистрационное удостоверение). Форма регистрационного удостоверения утверждается регистрирующим органом.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 Росздравнадзора от 16.01.2013 № 40-Пр/13 утверждена форма регистрационного удостоверения на медицинское изделие, а также предусмотрено, что регистрационное удостоверение может иметь приложение, которое является его неотъемлемой частью.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именно на участнике закупки лежит обязанность по представлению заявки, соответствующей требованиям, установленным документацией.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Иное толкование положений Закона о контрактной системе может привести к нарушению публичных интересов в сфере осуществления государственных закупок, нарушения принципов открытости и прозрачности закупок, созданию предпосылок по злоупотреблению комиссией по осуществлению закупок требований своими полномочиями, связанными с вольным толкованием содержания заявок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0" w:val="left"/>
        </w:tabs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9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04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Заявителя несоответствующей по основанию, отраженному в протоколе подведения итогов определения поставщика (подрядчика, исполнителя), является правомерным и не противоречит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Энергия на действия комиссии ФГБОУ ДПО РМАНПО Минздрава России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посредством функционала Единой информационной системы.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31" w:bottom="1139" w:left="10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0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649999999999999pt;margin-top:10.pt;width:145.70000000000002pt;height:19.699999999999999pt;z-index:-125829373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0655" distB="0" distL="0" distR="1789430" simplePos="0" relativeHeight="125829382" behindDoc="0" locked="0" layoutInCell="1" allowOverlap="1">
            <wp:simplePos x="0" y="0"/>
            <wp:positionH relativeFrom="page">
              <wp:posOffset>2868930</wp:posOffset>
            </wp:positionH>
            <wp:positionV relativeFrom="paragraph">
              <wp:posOffset>160655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3365500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5.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3319780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61.39999999999998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3" behindDoc="0" locked="0" layoutInCell="1" allowOverlap="1">
                <wp:simplePos x="0" y="0"/>
                <wp:positionH relativeFrom="page">
                  <wp:posOffset>6084570</wp:posOffset>
                </wp:positionH>
                <wp:positionV relativeFrom="paragraph">
                  <wp:posOffset>127000</wp:posOffset>
                </wp:positionV>
                <wp:extent cx="113411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9.10000000000002pt;margin-top:10.pt;width:89.299999999999997pt;height:19.699999999999999pt;z-index:-125829370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2901950</wp:posOffset>
            </wp:positionH>
            <wp:positionV relativeFrom="paragraph">
              <wp:posOffset>25400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3322320</wp:posOffset>
                </wp:positionH>
                <wp:positionV relativeFrom="paragraph">
                  <wp:posOffset>116840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1.60000000000002pt;margin-top:9.200000000000001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3838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6281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Е5АЕВ0О2ОВЕ2А0ВСЕ65248493Е7С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center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2901950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3319780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1.39999999999998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ВЗВЭ45854ОЕВ6С993Е00602С0ЕВЕЕС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5pt;margin-top:794.7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3930650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5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9">
    <w:name w:val="Основной текст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