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46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50" w:val="left"/>
          <w:tab w:pos="244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8.12,2023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  <w:tab/>
        <w:t>53872/23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tabs>
          <w:tab w:pos="18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 №</w:t>
        <w:tab/>
        <w:t>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ИБМХ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копкиг8-1ЪтЪ2007@уапдех.ги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Бойченко А.А.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^р.Ъоускепко777@дта^1.сот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943" w:bottom="621" w:left="1140" w:header="0" w:footer="3" w:gutter="0"/>
          <w:cols w:num="2" w:space="720" w:equalWidth="0">
            <w:col w:w="3965" w:space="1301"/>
            <w:col w:w="3552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"Сбербанк-Аст" ко@8ЪегЪапк-а81.ги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6" w:after="4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1" w:right="0" w:bottom="77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№077/06/106-17651/2023 о нарушении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3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</w:t>
        <w:tab/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ИБХМ: Богатыревой А. (по доверенности от 05.12.2023 №36), Левитиной С.Б. (по доверенности от 05.12.2023 №34),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Бойченко А.А.: Борвенко Д.В. (по доверенности от 12.12.2023 №б/н),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Бойченко А.А. (далее — Заявитель) на действия ИБМХ (далее - Заказчик) при проведении электронного аукциона на право заключения государственного контракта на комплексное техническое обслуживание зданий и прилегающей к зданиям территории (Закупка № 0373100101623000013)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(далее - комиссия Заказчика) при проведении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комиссии Заказчика, выразившиеся в признании заявки Заявителя несоответствующей требованиям извещения об осуществлении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 на то, что сведения об учредителе участника закупки ООО «Консалтинговая компания Бриз», признанного комиссией Заказчика соответствующим требованиям извещения об осуществлении закупки, содержатся в реестре недобросовестных поставщиков (подрядчиков, исполнителей), поскольку сведения о генеральном директоре в лице Исаечкиной Светланы Викторовны (ИНН 503402014500) включены в реестр недобросовестных поставщиков.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04.12.2023 №ИЭА1 участник закупки ООО «Консалтинговая компания Бриз» признано соответствующим требованиям, установленным извещением об осуществлении закупки, ООО «Консалтинговая компания Бриз» признано победителем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ч.1.1 ст.31 Закона о контрактной системе Заказчик вправе установить требование об отсутствии в предусмотренном настоящим Федеральным законом реестре недобросовестных поставщиков (подрядчиков, исполнителей) информации об участнике закупки, в том числе о лицах, информация о которых содержится в заявке на участие в закупке в соответствии с подпунктом «в» пункта 1 части 1 статьи 43 Закона о контрактной системе, если Правительством Российской Федерации не установлено иное.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Извещением установлено в том числе следующее требование к участникам закупки: «отсутствие в предусмотренном Федеральным законом от 05.04.2013г. №44-ФЗ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00"/>
        <w:jc w:val="both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1" w:right="537" w:bottom="773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силу п.8 ст.31 Закона о контрактной системе комиссия по осуществлению закупок проверяет соответствие участников закупок требованиям, указанным в пунктах 1 и 7.1, пункте 10 (за исключением случаев проведения электронных процедур), пункте 10.1 части 1 и части 1.1 (при наличии такого требования) ст.31 Закона о контрактной системе, требованиям, предусмотренным частями 2 и 2.1 ст.31 Закона о контрактной системе (при осуществлении закупок, в отношении участников которых в соответствии с частями 2 и 2.1 ст.31 Закона о контрактной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2023-60704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системе установлены дополнительные требования). Комиссия по осуществлению закупок вправе проверять соответствие участников закупок требованиям, указанным в пунктах 3 - 5, 7, 8, 9, 11 части 1 ст.31 Закона о контрактной системе, а также при проведении электронных процедур требованию, указанному в пункте 10 части 1 ст.31 Закона о контрактной системе. Комиссия по осуществлению закупок не вправе возлагать на участников закупок обязанность подтверждать соответствие указанным требованиям, за исключением случаев, если указанные требования установлены Правительством Российской Федерации в соответствии с частями 2 и 2.1 ст.31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п.1 - 8 ч.12 ст.48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установлено, что сведения в отношении Исаечкиной Светланы Викторовны (ИНН 503402014500) включены в реестр недобросовестных поставщиков, являющейся генеральным директором ООО «ТЕХНОМОНТАЖ» (ИНН 7743243951), запись № РНП.337781-22 от 15.03.2022, вместе с тем согласно сведений с официального сайта ФНС России установлено, что согласно выписке из ЕГРЮЛ в отношении ООО «Консалтинговая компания Бриз» (ИНН 7707420041 КПП 770701001) генеральным директором также является Исаечкина Светлана Викторовна (ИНН 503402014500), сведения о которой содержатся в реестре недобросовестных поставщиков.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представители Заказчика пояснили, что при проверке сведений о победителе закупочная комиссия Заказчика не располагала сведениями о нахождении ООО «Консалтинговая компания Бриз» в реестре недобросовестных поставщиков.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решение комиссии Заказчика в части признания ООО «Консалтинговая компания Бриз» соответствующим требованиям документации и ч.1.1 ст.31 Закона о контрактной системе нарушает положения пп.«а» п.1 ч.5 ст.49 Закона о контрактной системе, что содержит признаки состава административного правонарушения, ответственность за которое предусмотрена частью 7 статьи 7.30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ИП Бойченко А.А. на действия комиссии ИБМХ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в действиях комиссии Заказчика нарушение пп.«а» п.1 ч.5 ст.49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33" w:bottom="1115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0" distB="356870" distL="0" distR="0" simplePos="0" relativeHeight="125829378" behindDoc="0" locked="0" layoutInCell="1" allowOverlap="1">
                <wp:simplePos x="0" y="0"/>
                <wp:positionH relativeFrom="page">
                  <wp:posOffset>732155</wp:posOffset>
                </wp:positionH>
                <wp:positionV relativeFrom="paragraph">
                  <wp:posOffset>1143000</wp:posOffset>
                </wp:positionV>
                <wp:extent cx="1850390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649999999999999pt;margin-top:90.pt;width:145.70000000000002pt;height:19.900000000000002pt;z-index:-125829375;mso-wrap-distance-left:0;mso-wrap-distance-top:9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79830" distB="0" distL="0" distR="1789430" simplePos="0" relativeHeight="125829380" behindDoc="0" locked="0" layoutInCell="1" allowOverlap="1">
            <wp:simplePos x="0" y="0"/>
            <wp:positionH relativeFrom="page">
              <wp:posOffset>3070225</wp:posOffset>
            </wp:positionH>
            <wp:positionV relativeFrom="paragraph">
              <wp:posOffset>1179830</wp:posOffset>
            </wp:positionV>
            <wp:extent cx="389890" cy="57277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3566795</wp:posOffset>
                </wp:positionH>
                <wp:positionV relativeFrom="paragraph">
                  <wp:posOffset>1618615</wp:posOffset>
                </wp:positionV>
                <wp:extent cx="1280160" cy="1035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0.85000000000002pt;margin-top:127.45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3521075</wp:posOffset>
                </wp:positionH>
                <wp:positionV relativeFrom="paragraph">
                  <wp:posOffset>1308100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25pt;margin-top:103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0" distB="356870" distL="0" distR="0" simplePos="0" relativeHeight="125829381" behindDoc="0" locked="0" layoutInCell="1" allowOverlap="1">
                <wp:simplePos x="0" y="0"/>
                <wp:positionH relativeFrom="page">
                  <wp:posOffset>6081395</wp:posOffset>
                </wp:positionH>
                <wp:positionV relativeFrom="paragraph">
                  <wp:posOffset>1143000</wp:posOffset>
                </wp:positionV>
                <wp:extent cx="113665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8.85000000000002pt;margin-top:90.pt;width:89.5pt;height:19.900000000000002pt;z-index:-125829372;mso-wrap-distance-left:0;mso-wrap-distance-top:9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>067961ЕЕ87Е758АЕ5АСО096СЕ0АЕ91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08.06.2024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3070225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3566795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0.85000000000002pt;margin-top:36.550000000000004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3521075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25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6366183222Р5ОСЕ2САЗЕ6О732820С91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23.01.2023 по 17.04.2024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3103880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0.90000000000003pt;margin-top:36.700000000000003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30000000000001pt;margin-top:12.20000000000000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>6281 Е5АЕВ0О2ОВЕ2АОВСЕ65248493Е7С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13.04.2023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06.07.2024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2023-60704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2023-60704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2023-60704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950000000000003pt;margin-top:794.70000000000005pt;width:57.100000000000001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2023-60704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427355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05000000000001pt;margin-top:33.649999999999999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9999999999999pt;margin-top:37.5pt;width:4.54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06060"/>
      <w:sz w:val="12"/>
      <w:szCs w:val="12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26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42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06060"/>
      <w:sz w:val="12"/>
      <w:szCs w:val="12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